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AF6D25" w:rsidTr="00465E56">
        <w:trPr>
          <w:cantSplit/>
          <w:trHeight w:val="2381"/>
        </w:trPr>
        <w:tc>
          <w:tcPr>
            <w:tcW w:w="7510" w:type="dxa"/>
          </w:tcPr>
          <w:p w:rsidR="00AF6D25" w:rsidRDefault="00C57393" w:rsidP="00710A64">
            <w:pPr>
              <w:pStyle w:val="Brevtekst"/>
            </w:pPr>
            <w:bookmarkStart w:id="0" w:name="_GoBack"/>
            <w:bookmarkEnd w:id="0"/>
            <w:r>
              <w:t xml:space="preserve">Til de på vedlagte liste anførte </w:t>
            </w:r>
            <w:r w:rsidR="00015B1C">
              <w:t>hørings</w:t>
            </w:r>
            <w:r>
              <w:t>parter</w:t>
            </w:r>
          </w:p>
        </w:tc>
      </w:tr>
    </w:tbl>
    <w:sdt>
      <w:sdtPr>
        <w:rPr>
          <w:rFonts w:asciiTheme="minorHAnsi" w:hAnsiTheme="minorHAnsi"/>
          <w:sz w:val="28"/>
        </w:rPr>
        <w:alias w:val="(Dokumenter) Titel"/>
        <w:id w:val="-780028354"/>
        <w:dataBinding w:prefixMappings="xmlns:ns0='Captia'" w:xpath="/ns0:Root[1]/ns0:record/ns0:Content[@id='title']/ns0:Value[1]" w:storeItemID="{F2236341-97B6-48C0-97E5-76F590959F2E}"/>
        <w:text/>
      </w:sdtPr>
      <w:sdtEndPr/>
      <w:sdtContent>
        <w:p w:rsidR="00F0458B" w:rsidRPr="00F0458B" w:rsidRDefault="00A21BF8" w:rsidP="00F0458B">
          <w:pPr>
            <w:pStyle w:val="Rubrik"/>
          </w:pPr>
          <w:r>
            <w:rPr>
              <w:rFonts w:asciiTheme="minorHAnsi" w:hAnsiTheme="minorHAnsi"/>
              <w:sz w:val="28"/>
            </w:rPr>
            <w:t>Høring – udkast til r</w:t>
          </w:r>
          <w:r w:rsidR="00F7515D" w:rsidRPr="000A1BF5">
            <w:rPr>
              <w:rFonts w:asciiTheme="minorHAnsi" w:hAnsiTheme="minorHAnsi"/>
              <w:sz w:val="28"/>
            </w:rPr>
            <w:t>evideret vejledning om registrering af og underretning om offentlige og private behandlingsst</w:t>
          </w:r>
          <w:r w:rsidR="00F7515D" w:rsidRPr="000A1BF5">
            <w:rPr>
              <w:rFonts w:asciiTheme="minorHAnsi" w:hAnsiTheme="minorHAnsi"/>
              <w:sz w:val="28"/>
            </w:rPr>
            <w:t>e</w:t>
          </w:r>
          <w:r w:rsidR="00F7515D" w:rsidRPr="000A1BF5">
            <w:rPr>
              <w:rFonts w:asciiTheme="minorHAnsi" w:hAnsiTheme="minorHAnsi"/>
              <w:sz w:val="28"/>
            </w:rPr>
            <w:t xml:space="preserve">der samt offentliggørelse af tilsynsrapporter m.v. </w:t>
          </w:r>
        </w:p>
      </w:sdtContent>
    </w:sdt>
    <w:p w:rsidR="00694DE9" w:rsidRDefault="00694DE9" w:rsidP="00694DE9">
      <w:pPr>
        <w:tabs>
          <w:tab w:val="left" w:pos="284"/>
        </w:tabs>
        <w:spacing w:line="240" w:lineRule="auto"/>
      </w:pPr>
      <w:bookmarkStart w:id="1" w:name="START"/>
      <w:bookmarkEnd w:id="1"/>
    </w:p>
    <w:p w:rsidR="00694DE9" w:rsidRDefault="00710A64" w:rsidP="00694DE9">
      <w:pPr>
        <w:tabs>
          <w:tab w:val="left" w:pos="284"/>
        </w:tabs>
        <w:spacing w:line="240" w:lineRule="auto"/>
        <w:rPr>
          <w:sz w:val="24"/>
          <w:szCs w:val="24"/>
        </w:rPr>
      </w:pPr>
      <w:r>
        <w:t xml:space="preserve">Styrelsen for Patientsikkerhed </w:t>
      </w:r>
      <w:r w:rsidR="000A1BF5">
        <w:t>sender</w:t>
      </w:r>
      <w:r w:rsidR="00085CE4">
        <w:t xml:space="preserve"> hermed </w:t>
      </w:r>
      <w:r w:rsidR="00C847E6">
        <w:t xml:space="preserve">vedhæftede </w:t>
      </w:r>
      <w:r w:rsidR="00694DE9">
        <w:t>revidere</w:t>
      </w:r>
      <w:r w:rsidR="00C847E6">
        <w:t>de</w:t>
      </w:r>
      <w:r w:rsidR="00694DE9">
        <w:t xml:space="preserve"> </w:t>
      </w:r>
      <w:r w:rsidR="000A1BF5" w:rsidRPr="000A1BF5">
        <w:t>vejledning om registrering af og underretning om offentlige og private behandlingssteder samt offentliggørelse af tilsynsrapporter m.v. (RBT-vejledning)</w:t>
      </w:r>
      <w:r w:rsidR="000A1BF5">
        <w:t xml:space="preserve"> i høring</w:t>
      </w:r>
      <w:r w:rsidR="00694DE9">
        <w:rPr>
          <w:sz w:val="24"/>
          <w:szCs w:val="24"/>
        </w:rPr>
        <w:t>.</w:t>
      </w:r>
    </w:p>
    <w:p w:rsidR="00694DE9" w:rsidRDefault="00694DE9" w:rsidP="00694DE9">
      <w:pPr>
        <w:tabs>
          <w:tab w:val="left" w:pos="284"/>
        </w:tabs>
        <w:spacing w:line="240" w:lineRule="auto"/>
      </w:pPr>
    </w:p>
    <w:p w:rsidR="00085CE4" w:rsidRDefault="00C847E6" w:rsidP="00085CE4">
      <w:pPr>
        <w:tabs>
          <w:tab w:val="left" w:pos="284"/>
        </w:tabs>
        <w:spacing w:line="240" w:lineRule="auto"/>
      </w:pPr>
      <w:r>
        <w:t>Den reviderede RBT-</w:t>
      </w:r>
      <w:r w:rsidR="000A1BF5">
        <w:t>vejledning</w:t>
      </w:r>
      <w:r w:rsidR="00085CE4">
        <w:t xml:space="preserve"> ud</w:t>
      </w:r>
      <w:r w:rsidR="000A1BF5">
        <w:t xml:space="preserve">dyber og præciserer </w:t>
      </w:r>
      <w:r w:rsidR="00085CE4">
        <w:t>ændringer</w:t>
      </w:r>
      <w:r>
        <w:t>ne</w:t>
      </w:r>
      <w:r w:rsidR="00085CE4">
        <w:t xml:space="preserve"> </w:t>
      </w:r>
      <w:r>
        <w:t>af registr</w:t>
      </w:r>
      <w:r>
        <w:t>e</w:t>
      </w:r>
      <w:r>
        <w:t xml:space="preserve">rings- og gebyrreglerne </w:t>
      </w:r>
      <w:r w:rsidR="000A1BF5">
        <w:t xml:space="preserve">m.v. i </w:t>
      </w:r>
      <w:hyperlink r:id="rId9" w:history="1">
        <w:r w:rsidR="000A1BF5" w:rsidRPr="00ED6C12">
          <w:rPr>
            <w:rStyle w:val="Llink"/>
          </w:rPr>
          <w:t>bekendtgørelse nr. 976 af 27. juni 2018 om reg</w:t>
        </w:r>
        <w:r w:rsidR="000A1BF5" w:rsidRPr="00ED6C12">
          <w:rPr>
            <w:rStyle w:val="Llink"/>
          </w:rPr>
          <w:t>i</w:t>
        </w:r>
        <w:r w:rsidR="000A1BF5" w:rsidRPr="00ED6C12">
          <w:rPr>
            <w:rStyle w:val="Llink"/>
          </w:rPr>
          <w:t>strering af, underretning om og tilsyn med offentlige og private behandlingsst</w:t>
        </w:r>
        <w:r w:rsidR="000A1BF5" w:rsidRPr="00ED6C12">
          <w:rPr>
            <w:rStyle w:val="Llink"/>
          </w:rPr>
          <w:t>e</w:t>
        </w:r>
        <w:r w:rsidR="000A1BF5" w:rsidRPr="00ED6C12">
          <w:rPr>
            <w:rStyle w:val="Llink"/>
          </w:rPr>
          <w:t>der m.v.</w:t>
        </w:r>
      </w:hyperlink>
      <w:r w:rsidR="000A1BF5">
        <w:t>(RBT-bekendtgørelsen)</w:t>
      </w:r>
    </w:p>
    <w:p w:rsidR="000A1BF5" w:rsidRDefault="000A1BF5" w:rsidP="00085CE4">
      <w:pPr>
        <w:tabs>
          <w:tab w:val="left" w:pos="284"/>
        </w:tabs>
        <w:spacing w:line="240" w:lineRule="auto"/>
      </w:pPr>
    </w:p>
    <w:p w:rsidR="00694DE9" w:rsidRDefault="00C847E6" w:rsidP="000A1BF5">
      <w:pPr>
        <w:spacing w:line="240" w:lineRule="auto"/>
      </w:pPr>
      <w:r>
        <w:t>Med de nye regler i RBT-bekendtgørelsen</w:t>
      </w:r>
      <w:r w:rsidR="00ED6C12">
        <w:t xml:space="preserve">, som følger op på en ændring af </w:t>
      </w:r>
      <w:hyperlink r:id="rId10" w:history="1">
        <w:r w:rsidR="00ED6C12" w:rsidRPr="00ED6C12">
          <w:rPr>
            <w:rStyle w:val="Llink"/>
          </w:rPr>
          <w:t>sundhedsloven</w:t>
        </w:r>
      </w:hyperlink>
      <w:r w:rsidR="00ED6C12">
        <w:t>,</w:t>
      </w:r>
      <w:r>
        <w:t xml:space="preserve"> fjernes</w:t>
      </w:r>
      <w:r w:rsidR="00085CE4">
        <w:t xml:space="preserve"> kravet om registrering af og/eller gebyr for en række nærmere angivne behandlingssteder med tilbagevirkende kraft.</w:t>
      </w:r>
      <w:r w:rsidR="00085CE4" w:rsidRPr="00502782">
        <w:t xml:space="preserve"> </w:t>
      </w:r>
      <w:r w:rsidR="00085CE4">
        <w:t xml:space="preserve"> </w:t>
      </w:r>
      <w:r w:rsidR="000A1BF5">
        <w:t xml:space="preserve">Vejledningen uddyber </w:t>
      </w:r>
      <w:r w:rsidR="00ED6C12">
        <w:t xml:space="preserve">dels </w:t>
      </w:r>
      <w:r w:rsidR="000A1BF5">
        <w:t xml:space="preserve">disse </w:t>
      </w:r>
      <w:r w:rsidRPr="000A1BF5">
        <w:t>nye regler</w:t>
      </w:r>
      <w:r w:rsidR="000A1BF5" w:rsidRPr="000A1BF5">
        <w:t xml:space="preserve"> samt præciserer praksis i øvrigt. De nye registr</w:t>
      </w:r>
      <w:r w:rsidR="000A1BF5" w:rsidRPr="000A1BF5">
        <w:t>e</w:t>
      </w:r>
      <w:r w:rsidR="000A1BF5" w:rsidRPr="000A1BF5">
        <w:t>rings</w:t>
      </w:r>
      <w:r w:rsidR="00ED6C12">
        <w:t>-</w:t>
      </w:r>
      <w:r w:rsidR="000A1BF5" w:rsidRPr="000A1BF5">
        <w:t>, underretnings</w:t>
      </w:r>
      <w:r w:rsidR="00ED6C12">
        <w:t>-</w:t>
      </w:r>
      <w:r w:rsidR="000A1BF5" w:rsidRPr="000A1BF5">
        <w:t xml:space="preserve"> og gebyrregler </w:t>
      </w:r>
      <w:r w:rsidR="000A1BF5">
        <w:t>fastlægger</w:t>
      </w:r>
      <w:r w:rsidR="000A1BF5" w:rsidRPr="000A1BF5">
        <w:t>:</w:t>
      </w:r>
    </w:p>
    <w:p w:rsidR="000A1BF5" w:rsidRDefault="000A1BF5" w:rsidP="000A1BF5">
      <w:pPr>
        <w:spacing w:line="240" w:lineRule="auto"/>
      </w:pPr>
    </w:p>
    <w:p w:rsidR="00F1406D" w:rsidRPr="00C847E6" w:rsidRDefault="00340179" w:rsidP="00694DE9">
      <w:pPr>
        <w:pStyle w:val="Listeafsnit"/>
        <w:spacing w:after="200" w:line="240" w:lineRule="auto"/>
        <w:ind w:left="0"/>
        <w:rPr>
          <w:b/>
          <w:i/>
        </w:rPr>
      </w:pPr>
      <w:r w:rsidRPr="00C847E6">
        <w:rPr>
          <w:b/>
          <w:i/>
        </w:rPr>
        <w:t>N</w:t>
      </w:r>
      <w:r w:rsidR="00F1406D" w:rsidRPr="00C847E6">
        <w:rPr>
          <w:b/>
          <w:i/>
        </w:rPr>
        <w:t xml:space="preserve">ærmere bestemt virksomhed </w:t>
      </w:r>
      <w:r w:rsidR="00694DE9" w:rsidRPr="00C847E6">
        <w:rPr>
          <w:b/>
          <w:i/>
        </w:rPr>
        <w:t xml:space="preserve">anses </w:t>
      </w:r>
      <w:r w:rsidRPr="00C847E6">
        <w:rPr>
          <w:b/>
          <w:i/>
        </w:rPr>
        <w:t xml:space="preserve">ikke </w:t>
      </w:r>
      <w:r w:rsidR="00694DE9" w:rsidRPr="00C847E6">
        <w:rPr>
          <w:b/>
          <w:i/>
        </w:rPr>
        <w:t xml:space="preserve">som </w:t>
      </w:r>
      <w:r w:rsidRPr="00C847E6">
        <w:rPr>
          <w:b/>
          <w:i/>
        </w:rPr>
        <w:t xml:space="preserve">et </w:t>
      </w:r>
      <w:r w:rsidR="00694DE9" w:rsidRPr="00C847E6">
        <w:rPr>
          <w:b/>
          <w:i/>
        </w:rPr>
        <w:t>behandlingssted</w:t>
      </w:r>
    </w:p>
    <w:p w:rsidR="00F1406D" w:rsidRDefault="00F1406D" w:rsidP="00694DE9">
      <w:pPr>
        <w:pStyle w:val="Listeafsnit"/>
        <w:spacing w:after="200" w:line="240" w:lineRule="auto"/>
        <w:ind w:left="0"/>
        <w:rPr>
          <w:i/>
        </w:rPr>
      </w:pPr>
    </w:p>
    <w:p w:rsidR="00694DE9" w:rsidRDefault="001F2185" w:rsidP="00694DE9">
      <w:pPr>
        <w:pStyle w:val="Listeafsnit"/>
        <w:spacing w:after="200" w:line="240" w:lineRule="auto"/>
        <w:ind w:left="0"/>
      </w:pPr>
      <w:r>
        <w:t>Sådan</w:t>
      </w:r>
      <w:r w:rsidR="00F1406D">
        <w:t xml:space="preserve"> virksomhed</w:t>
      </w:r>
      <w:r w:rsidR="00F1406D" w:rsidRPr="00F1406D">
        <w:t xml:space="preserve"> skal derfor </w:t>
      </w:r>
      <w:r w:rsidR="00F1406D">
        <w:t>hverken</w:t>
      </w:r>
      <w:r w:rsidR="00F1406D" w:rsidRPr="00F1406D">
        <w:t xml:space="preserve"> registreres eller betale gebyr</w:t>
      </w:r>
      <w:r w:rsidR="00F1406D">
        <w:t>. Det drejer sig om:</w:t>
      </w:r>
    </w:p>
    <w:p w:rsidR="00F1406D" w:rsidRPr="00F1406D" w:rsidRDefault="00F1406D" w:rsidP="00694DE9">
      <w:pPr>
        <w:pStyle w:val="Listeafsnit"/>
        <w:spacing w:after="200" w:line="240" w:lineRule="auto"/>
        <w:ind w:left="0"/>
      </w:pPr>
    </w:p>
    <w:p w:rsidR="00694DE9" w:rsidRDefault="00F1406D" w:rsidP="00694DE9">
      <w:pPr>
        <w:pStyle w:val="Listeafsnit"/>
        <w:numPr>
          <w:ilvl w:val="0"/>
          <w:numId w:val="1"/>
        </w:numPr>
        <w:spacing w:after="200" w:line="240" w:lineRule="auto"/>
      </w:pPr>
      <w:r>
        <w:t>Su</w:t>
      </w:r>
      <w:r w:rsidR="00694DE9">
        <w:t xml:space="preserve">ndhedspersoners lejlighedsvise og ulønnede behandling af familie og venner. </w:t>
      </w:r>
    </w:p>
    <w:p w:rsidR="00E71AC8" w:rsidRDefault="00E71AC8" w:rsidP="00E71AC8">
      <w:pPr>
        <w:pStyle w:val="Listeafsnit"/>
        <w:spacing w:after="200" w:line="240" w:lineRule="auto"/>
      </w:pPr>
    </w:p>
    <w:p w:rsidR="00E71AC8" w:rsidRDefault="00F1406D" w:rsidP="00694DE9">
      <w:pPr>
        <w:pStyle w:val="Listeafsnit"/>
        <w:numPr>
          <w:ilvl w:val="0"/>
          <w:numId w:val="1"/>
        </w:numPr>
        <w:spacing w:after="200" w:line="240" w:lineRule="auto"/>
      </w:pPr>
      <w:r>
        <w:t>L</w:t>
      </w:r>
      <w:r w:rsidR="00E71AC8">
        <w:t>ægevagt</w:t>
      </w:r>
      <w:r w:rsidR="00694DE9">
        <w:t>virksomhed, der udelukkende udfører sundhedsfaglig behan</w:t>
      </w:r>
      <w:r w:rsidR="00694DE9">
        <w:t>d</w:t>
      </w:r>
      <w:r w:rsidR="00694DE9">
        <w:t xml:space="preserve">ling for registrerede regionale lægevagtordninger. </w:t>
      </w:r>
    </w:p>
    <w:p w:rsidR="00F1406D" w:rsidRDefault="00F1406D" w:rsidP="00694DE9">
      <w:pPr>
        <w:pStyle w:val="Listeafsnit"/>
        <w:tabs>
          <w:tab w:val="left" w:pos="284"/>
        </w:tabs>
        <w:spacing w:line="240" w:lineRule="auto"/>
      </w:pPr>
    </w:p>
    <w:p w:rsidR="00694DE9" w:rsidRDefault="00694DE9" w:rsidP="00694DE9">
      <w:pPr>
        <w:pStyle w:val="Listeafsnit"/>
        <w:tabs>
          <w:tab w:val="left" w:pos="284"/>
        </w:tabs>
        <w:spacing w:line="240" w:lineRule="auto"/>
      </w:pPr>
      <w:r>
        <w:t xml:space="preserve">Regionale lægevagtordninger skal derimod som organisation registrere sine behandlingssteder og betale gebyr. </w:t>
      </w:r>
    </w:p>
    <w:p w:rsidR="00694DE9" w:rsidRDefault="00694DE9" w:rsidP="00694DE9">
      <w:pPr>
        <w:pStyle w:val="Listeafsnit"/>
        <w:spacing w:after="200" w:line="240" w:lineRule="auto"/>
        <w:ind w:left="0"/>
        <w:rPr>
          <w:i/>
        </w:rPr>
      </w:pPr>
    </w:p>
    <w:p w:rsidR="00694DE9" w:rsidRPr="00C847E6" w:rsidRDefault="00694DE9" w:rsidP="00694DE9">
      <w:pPr>
        <w:pStyle w:val="Listeafsnit"/>
        <w:spacing w:after="200" w:line="240" w:lineRule="auto"/>
        <w:ind w:left="0"/>
        <w:rPr>
          <w:b/>
          <w:i/>
        </w:rPr>
      </w:pPr>
      <w:r w:rsidRPr="00C847E6">
        <w:rPr>
          <w:b/>
          <w:i/>
        </w:rPr>
        <w:t xml:space="preserve">Frivillig ulønnet virksomhed </w:t>
      </w:r>
    </w:p>
    <w:p w:rsidR="00E71AC8" w:rsidRPr="00E71AC8" w:rsidRDefault="00E71AC8" w:rsidP="00E71AC8">
      <w:r>
        <w:t xml:space="preserve">Følgende virksomheder </w:t>
      </w:r>
      <w:r w:rsidRPr="00E71AC8">
        <w:t xml:space="preserve">skal hverken registrere virksomheden </w:t>
      </w:r>
      <w:r w:rsidR="00F1406D">
        <w:t>i Behandling</w:t>
      </w:r>
      <w:r w:rsidR="00F1406D">
        <w:t>s</w:t>
      </w:r>
      <w:r w:rsidR="00F1406D">
        <w:t xml:space="preserve">stedsregisteret </w:t>
      </w:r>
      <w:r w:rsidRPr="00E71AC8">
        <w:t>eller betale gebyr. De skal dog underrette Styrelsen for Patien</w:t>
      </w:r>
      <w:r w:rsidRPr="00E71AC8">
        <w:t>t</w:t>
      </w:r>
      <w:r w:rsidRPr="00E71AC8">
        <w:t>sikkerhed om</w:t>
      </w:r>
      <w:r>
        <w:t xml:space="preserve"> virksomheden:</w:t>
      </w:r>
    </w:p>
    <w:p w:rsidR="00E71AC8" w:rsidRPr="00E71AC8" w:rsidRDefault="00E71AC8" w:rsidP="00E71AC8">
      <w:pPr>
        <w:pStyle w:val="Listeafsnit"/>
        <w:spacing w:after="200" w:line="240" w:lineRule="auto"/>
      </w:pPr>
    </w:p>
    <w:p w:rsidR="00694DE9" w:rsidRPr="00E71AC8" w:rsidRDefault="00694DE9" w:rsidP="00694DE9">
      <w:pPr>
        <w:pStyle w:val="Listeafsnit"/>
        <w:numPr>
          <w:ilvl w:val="0"/>
          <w:numId w:val="1"/>
        </w:numPr>
        <w:spacing w:after="200" w:line="240" w:lineRule="auto"/>
      </w:pPr>
      <w:r w:rsidRPr="00A46AFD">
        <w:rPr>
          <w:i/>
        </w:rPr>
        <w:t xml:space="preserve">Enkeltmandsvirksomheder, der udelukkende udfører frivillig og ulønnet </w:t>
      </w:r>
      <w:r>
        <w:t xml:space="preserve">sundhedsfaglig behandling i forbindelse med </w:t>
      </w:r>
      <w:r w:rsidRPr="00E71AC8">
        <w:rPr>
          <w:i/>
        </w:rPr>
        <w:t>arrangementer</w:t>
      </w:r>
      <w:r>
        <w:t xml:space="preserve"> som fest</w:t>
      </w:r>
      <w:r>
        <w:t>i</w:t>
      </w:r>
      <w:r>
        <w:lastRenderedPageBreak/>
        <w:t>valler, landsstævner, spejderlejre, sportslige begivenheder samt for h</w:t>
      </w:r>
      <w:r>
        <w:t>u</w:t>
      </w:r>
      <w:r>
        <w:t>manitære organisationer, sportsklubber m.v.</w:t>
      </w:r>
    </w:p>
    <w:p w:rsidR="00694DE9" w:rsidRDefault="00694DE9" w:rsidP="00694DE9">
      <w:pPr>
        <w:pStyle w:val="Listeafsnit"/>
        <w:spacing w:after="200" w:line="240" w:lineRule="auto"/>
      </w:pPr>
    </w:p>
    <w:p w:rsidR="00E71AC8" w:rsidRPr="00E71AC8" w:rsidRDefault="00694DE9" w:rsidP="00694DE9">
      <w:pPr>
        <w:pStyle w:val="Listeafsnit"/>
        <w:numPr>
          <w:ilvl w:val="0"/>
          <w:numId w:val="1"/>
        </w:numPr>
        <w:spacing w:after="200" w:line="240" w:lineRule="auto"/>
        <w:rPr>
          <w:i/>
        </w:rPr>
      </w:pPr>
      <w:r>
        <w:t xml:space="preserve">Midlertidige behandlingssteder på </w:t>
      </w:r>
      <w:r w:rsidRPr="00E71AC8">
        <w:rPr>
          <w:i/>
        </w:rPr>
        <w:t>arrangementer</w:t>
      </w:r>
      <w:r>
        <w:t xml:space="preserve"> som nævnt ovenfor med </w:t>
      </w:r>
      <w:r w:rsidRPr="001C09FC">
        <w:rPr>
          <w:i/>
        </w:rPr>
        <w:t>under</w:t>
      </w:r>
      <w:r>
        <w:t xml:space="preserve"> 1.000 deltagere, hvor udelukkende frivillige, ulønnede sundhedspersoner udfører sundhedsfaglig behandling</w:t>
      </w:r>
    </w:p>
    <w:p w:rsidR="00E71AC8" w:rsidRDefault="00E71AC8" w:rsidP="00E71AC8">
      <w:pPr>
        <w:pStyle w:val="Listeafsnit"/>
      </w:pPr>
    </w:p>
    <w:p w:rsidR="00694DE9" w:rsidRDefault="00E71AC8" w:rsidP="00E71AC8">
      <w:pPr>
        <w:spacing w:after="200" w:line="240" w:lineRule="auto"/>
      </w:pPr>
      <w:r w:rsidRPr="00E71AC8">
        <w:t>Følgende virksomheder skal registrere virksomheden</w:t>
      </w:r>
      <w:r w:rsidR="00105A45">
        <w:t>, men de skal ikke</w:t>
      </w:r>
      <w:r w:rsidRPr="00E71AC8">
        <w:t xml:space="preserve"> betale gebyr</w:t>
      </w:r>
      <w:r w:rsidR="00105A45">
        <w:t>:</w:t>
      </w:r>
      <w:r w:rsidRPr="00E71AC8">
        <w:t xml:space="preserve"> </w:t>
      </w:r>
    </w:p>
    <w:p w:rsidR="00694DE9" w:rsidRDefault="00694DE9" w:rsidP="00E71AC8">
      <w:pPr>
        <w:pStyle w:val="Listeafsnit"/>
        <w:numPr>
          <w:ilvl w:val="0"/>
          <w:numId w:val="1"/>
        </w:numPr>
        <w:spacing w:after="200" w:line="240" w:lineRule="auto"/>
      </w:pPr>
      <w:r>
        <w:t>Større m</w:t>
      </w:r>
      <w:r w:rsidRPr="001C09FC">
        <w:t xml:space="preserve">idlertidige behandlingssteder på arrangementer som nævnt ovenfor med </w:t>
      </w:r>
      <w:r w:rsidRPr="001C09FC">
        <w:rPr>
          <w:i/>
        </w:rPr>
        <w:t>over</w:t>
      </w:r>
      <w:r w:rsidRPr="001C09FC">
        <w:t xml:space="preserve"> 1.000 deltagere, hvor </w:t>
      </w:r>
      <w:r>
        <w:t>udelukkende</w:t>
      </w:r>
      <w:r w:rsidRPr="001C09FC">
        <w:t xml:space="preserve"> frivillige, ulønn</w:t>
      </w:r>
      <w:r w:rsidRPr="001C09FC">
        <w:t>e</w:t>
      </w:r>
      <w:r w:rsidRPr="001C09FC">
        <w:t>de sundhedspersoner udfører sundhedsfaglig</w:t>
      </w:r>
      <w:r w:rsidRPr="00E71AC8">
        <w:rPr>
          <w:i/>
        </w:rPr>
        <w:t>.</w:t>
      </w:r>
    </w:p>
    <w:p w:rsidR="00694DE9" w:rsidRDefault="00694DE9" w:rsidP="00E71AC8">
      <w:pPr>
        <w:pStyle w:val="Listeafsnit"/>
        <w:spacing w:after="200" w:line="240" w:lineRule="auto"/>
        <w:ind w:left="0"/>
      </w:pPr>
    </w:p>
    <w:p w:rsidR="00694DE9" w:rsidRDefault="00E71AC8" w:rsidP="00E71AC8">
      <w:pPr>
        <w:pStyle w:val="Listeafsnit"/>
        <w:numPr>
          <w:ilvl w:val="0"/>
          <w:numId w:val="1"/>
        </w:numPr>
        <w:spacing w:after="200" w:line="240" w:lineRule="auto"/>
      </w:pPr>
      <w:r>
        <w:t>Faste b</w:t>
      </w:r>
      <w:r w:rsidR="00694DE9" w:rsidRPr="001C09FC">
        <w:t>ehandlingssteder</w:t>
      </w:r>
      <w:r>
        <w:t xml:space="preserve"> (</w:t>
      </w:r>
      <w:r w:rsidR="00694DE9" w:rsidRPr="001C09FC">
        <w:t>ikke midlertidige</w:t>
      </w:r>
      <w:r>
        <w:t>)</w:t>
      </w:r>
      <w:r w:rsidR="00694DE9" w:rsidRPr="001C09FC">
        <w:t xml:space="preserve">, hvor </w:t>
      </w:r>
      <w:r w:rsidR="00694DE9">
        <w:t>udelukkende</w:t>
      </w:r>
      <w:r w:rsidR="00694DE9" w:rsidRPr="001C09FC">
        <w:t xml:space="preserve"> frivillige ulønnede sundhedspersoner udfører sundhedsfaglig behandling</w:t>
      </w:r>
      <w:r w:rsidR="00694DE9" w:rsidRPr="00E71AC8">
        <w:rPr>
          <w:i/>
        </w:rPr>
        <w:t>.</w:t>
      </w:r>
      <w:r w:rsidR="00694DE9" w:rsidRPr="001C09FC">
        <w:t xml:space="preserve">    </w:t>
      </w:r>
    </w:p>
    <w:p w:rsidR="00694DE9" w:rsidRDefault="00694DE9" w:rsidP="00694DE9">
      <w:pPr>
        <w:pStyle w:val="Listeafsnit"/>
        <w:spacing w:after="200" w:line="240" w:lineRule="auto"/>
      </w:pPr>
    </w:p>
    <w:p w:rsidR="00694DE9" w:rsidRPr="00C847E6" w:rsidRDefault="00C847E6" w:rsidP="00694DE9">
      <w:pPr>
        <w:pStyle w:val="Listeafsnit"/>
        <w:spacing w:after="200" w:line="240" w:lineRule="auto"/>
        <w:ind w:left="0"/>
        <w:rPr>
          <w:b/>
          <w:i/>
        </w:rPr>
      </w:pPr>
      <w:r>
        <w:rPr>
          <w:b/>
          <w:i/>
        </w:rPr>
        <w:t>Lav o</w:t>
      </w:r>
      <w:r w:rsidR="00694DE9" w:rsidRPr="00C847E6">
        <w:rPr>
          <w:b/>
          <w:i/>
        </w:rPr>
        <w:t>msætning</w:t>
      </w:r>
    </w:p>
    <w:p w:rsidR="00694DE9" w:rsidRDefault="00694DE9" w:rsidP="00694DE9">
      <w:pPr>
        <w:pStyle w:val="Listeafsnit"/>
        <w:numPr>
          <w:ilvl w:val="0"/>
          <w:numId w:val="1"/>
        </w:numPr>
        <w:spacing w:after="200" w:line="240" w:lineRule="auto"/>
      </w:pPr>
      <w:r>
        <w:t>Behandlingssteder</w:t>
      </w:r>
      <w:r w:rsidR="003905DC">
        <w:t xml:space="preserve"> med</w:t>
      </w:r>
      <w:r>
        <w:t xml:space="preserve"> en årlig omsætning på højst 25.000 kr. skal </w:t>
      </w:r>
      <w:r w:rsidR="003905DC">
        <w:t>hverken</w:t>
      </w:r>
      <w:r>
        <w:t xml:space="preserve"> registrere virksomheden eller betale gebyr. De skal blot unde</w:t>
      </w:r>
      <w:r>
        <w:t>r</w:t>
      </w:r>
      <w:r>
        <w:t>rette Styrelsen for Patientsikkerhed om virksomheden.</w:t>
      </w:r>
    </w:p>
    <w:p w:rsidR="00694DE9" w:rsidRDefault="00694DE9" w:rsidP="00694DE9">
      <w:pPr>
        <w:pStyle w:val="Listeafsnit"/>
        <w:spacing w:after="200" w:line="240" w:lineRule="auto"/>
      </w:pPr>
    </w:p>
    <w:p w:rsidR="00694DE9" w:rsidRDefault="00F1406D" w:rsidP="00694DE9">
      <w:pPr>
        <w:pStyle w:val="Listeafsnit"/>
        <w:numPr>
          <w:ilvl w:val="0"/>
          <w:numId w:val="1"/>
        </w:numPr>
        <w:spacing w:after="200" w:line="240" w:lineRule="auto"/>
      </w:pPr>
      <w:r>
        <w:t>B</w:t>
      </w:r>
      <w:r w:rsidR="00694DE9" w:rsidRPr="000C6EA4">
        <w:t xml:space="preserve">ehandlingssteder med en årlig omsætning på mellem 25.001 kr. og 50.000 kr. skal </w:t>
      </w:r>
      <w:r>
        <w:t xml:space="preserve">registrere virksomheden, men de skal </w:t>
      </w:r>
      <w:r w:rsidR="00694DE9" w:rsidRPr="000C6EA4">
        <w:t>kun betale halvt gebyr</w:t>
      </w:r>
      <w:r w:rsidR="00694DE9">
        <w:t xml:space="preserve"> i forhold til, hvad de ellers skulle have betalt</w:t>
      </w:r>
      <w:r w:rsidR="00694DE9" w:rsidRPr="000C6EA4">
        <w:t xml:space="preserve">. </w:t>
      </w:r>
    </w:p>
    <w:p w:rsidR="00694DE9" w:rsidRDefault="00694DE9" w:rsidP="00694DE9">
      <w:pPr>
        <w:pStyle w:val="Listeafsnit"/>
      </w:pPr>
    </w:p>
    <w:p w:rsidR="003905DC" w:rsidRPr="00C847E6" w:rsidRDefault="00694DE9" w:rsidP="003905DC">
      <w:pPr>
        <w:pStyle w:val="Listeafsnit"/>
        <w:spacing w:after="200" w:line="240" w:lineRule="auto"/>
        <w:ind w:left="0"/>
        <w:rPr>
          <w:b/>
          <w:i/>
        </w:rPr>
      </w:pPr>
      <w:r w:rsidRPr="00C847E6">
        <w:rPr>
          <w:b/>
          <w:i/>
        </w:rPr>
        <w:t>Fælleseje</w:t>
      </w:r>
      <w:r w:rsidR="003905DC" w:rsidRPr="00C847E6">
        <w:rPr>
          <w:b/>
          <w:i/>
        </w:rPr>
        <w:t>de</w:t>
      </w:r>
      <w:r w:rsidRPr="00C847E6">
        <w:rPr>
          <w:b/>
          <w:i/>
        </w:rPr>
        <w:t xml:space="preserve"> </w:t>
      </w:r>
      <w:r w:rsidR="003905DC" w:rsidRPr="00C847E6">
        <w:rPr>
          <w:b/>
          <w:i/>
        </w:rPr>
        <w:t>interessentskaber</w:t>
      </w:r>
    </w:p>
    <w:p w:rsidR="00694DE9" w:rsidRDefault="00694DE9" w:rsidP="00085CE4">
      <w:pPr>
        <w:pStyle w:val="Listeafsnit"/>
        <w:numPr>
          <w:ilvl w:val="0"/>
          <w:numId w:val="1"/>
        </w:numPr>
        <w:spacing w:line="240" w:lineRule="auto"/>
      </w:pPr>
      <w:r w:rsidRPr="003905DC">
        <w:t>Interessentskaber, der er ejet i fællesskab af registrerede behandling</w:t>
      </w:r>
      <w:r w:rsidRPr="003905DC">
        <w:t>s</w:t>
      </w:r>
      <w:r w:rsidRPr="003905DC">
        <w:t>steder,</w:t>
      </w:r>
      <w:r>
        <w:t xml:space="preserve"> skal </w:t>
      </w:r>
      <w:r w:rsidR="003905DC">
        <w:t>hverken</w:t>
      </w:r>
      <w:r>
        <w:t xml:space="preserve"> registrere virksomheden eller betale gebyr</w:t>
      </w:r>
      <w:r w:rsidR="00340179">
        <w:t xml:space="preserve">. Det forudsætter dog, at </w:t>
      </w:r>
      <w:r>
        <w:t>interessentskabet ikke udfører sundhedsfaglig b</w:t>
      </w:r>
      <w:r>
        <w:t>e</w:t>
      </w:r>
      <w:r>
        <w:t>handling ud over den aktivitet, som foregår i ejerkredsens behandling</w:t>
      </w:r>
      <w:r>
        <w:t>s</w:t>
      </w:r>
      <w:r>
        <w:t>steder.</w:t>
      </w:r>
      <w:r w:rsidR="003905DC">
        <w:t xml:space="preserve"> </w:t>
      </w:r>
      <w:r w:rsidR="00340179">
        <w:t>Disse interessentskaber</w:t>
      </w:r>
      <w:r w:rsidR="003905DC">
        <w:t xml:space="preserve"> skal blot underrette om virksomheden til Styrelsen for Patientsikkerhed. </w:t>
      </w:r>
    </w:p>
    <w:p w:rsidR="003905DC" w:rsidRDefault="003905DC" w:rsidP="00694DE9">
      <w:pPr>
        <w:pStyle w:val="Listeafsnit"/>
        <w:tabs>
          <w:tab w:val="left" w:pos="0"/>
          <w:tab w:val="left" w:pos="284"/>
        </w:tabs>
        <w:spacing w:line="240" w:lineRule="auto"/>
        <w:ind w:left="0"/>
        <w:rPr>
          <w:i/>
        </w:rPr>
      </w:pPr>
    </w:p>
    <w:p w:rsidR="00694DE9" w:rsidRPr="00C847E6" w:rsidRDefault="003905DC" w:rsidP="00694DE9">
      <w:pPr>
        <w:pStyle w:val="Listeafsnit"/>
        <w:tabs>
          <w:tab w:val="left" w:pos="0"/>
          <w:tab w:val="left" w:pos="284"/>
        </w:tabs>
        <w:spacing w:line="240" w:lineRule="auto"/>
        <w:ind w:left="0"/>
        <w:rPr>
          <w:b/>
          <w:i/>
        </w:rPr>
      </w:pPr>
      <w:r w:rsidRPr="00C847E6">
        <w:rPr>
          <w:b/>
          <w:i/>
        </w:rPr>
        <w:t>Klinikker</w:t>
      </w:r>
      <w:r w:rsidR="00694DE9" w:rsidRPr="00C847E6">
        <w:rPr>
          <w:b/>
          <w:i/>
        </w:rPr>
        <w:t xml:space="preserve"> med uddannelseslæger og -tandlæger</w:t>
      </w:r>
    </w:p>
    <w:p w:rsidR="00694DE9" w:rsidRDefault="003905DC" w:rsidP="00694DE9">
      <w:pPr>
        <w:pStyle w:val="Listeafsnit"/>
        <w:numPr>
          <w:ilvl w:val="0"/>
          <w:numId w:val="1"/>
        </w:numPr>
        <w:spacing w:line="240" w:lineRule="auto"/>
      </w:pPr>
      <w:r>
        <w:t xml:space="preserve">Enkeltmandspraksisser forbliver i kategori 3, selvom de har </w:t>
      </w:r>
      <w:r w:rsidR="00F1406D">
        <w:t xml:space="preserve">ansat </w:t>
      </w:r>
      <w:r>
        <w:t>læger</w:t>
      </w:r>
      <w:r w:rsidRPr="003905DC">
        <w:t xml:space="preserve"> </w:t>
      </w:r>
      <w:r w:rsidRPr="009B2F11">
        <w:t>eller tandlæger, som ikke har ret til selvstændigt virke, eller som er u</w:t>
      </w:r>
      <w:r w:rsidRPr="009B2F11">
        <w:t>n</w:t>
      </w:r>
      <w:r w:rsidRPr="009B2F11">
        <w:t>der uddannelse</w:t>
      </w:r>
      <w:r>
        <w:t xml:space="preserve"> til speciallæge eller specialtandlæge</w:t>
      </w:r>
      <w:r w:rsidRPr="009B2F11">
        <w:t>.</w:t>
      </w:r>
    </w:p>
    <w:p w:rsidR="00694DE9" w:rsidRDefault="00694DE9" w:rsidP="00694DE9">
      <w:pPr>
        <w:pStyle w:val="Listeafsnit"/>
        <w:spacing w:line="240" w:lineRule="auto"/>
      </w:pPr>
    </w:p>
    <w:p w:rsidR="00694DE9" w:rsidRPr="00C847E6" w:rsidRDefault="001F2185" w:rsidP="00694DE9">
      <w:pPr>
        <w:pStyle w:val="Listeafsnit"/>
        <w:spacing w:line="240" w:lineRule="auto"/>
        <w:ind w:left="0"/>
        <w:rPr>
          <w:b/>
          <w:i/>
        </w:rPr>
      </w:pPr>
      <w:r>
        <w:rPr>
          <w:b/>
          <w:i/>
        </w:rPr>
        <w:t>Tilbagevirkende kraft</w:t>
      </w:r>
      <w:r w:rsidR="00AD3E89">
        <w:rPr>
          <w:b/>
          <w:i/>
        </w:rPr>
        <w:t>,</w:t>
      </w:r>
      <w:r>
        <w:rPr>
          <w:b/>
          <w:i/>
        </w:rPr>
        <w:t xml:space="preserve"> refusion</w:t>
      </w:r>
      <w:r w:rsidR="00AD3E89">
        <w:rPr>
          <w:b/>
          <w:i/>
        </w:rPr>
        <w:t xml:space="preserve"> og underretning</w:t>
      </w:r>
    </w:p>
    <w:p w:rsidR="00694DE9" w:rsidRDefault="00340179" w:rsidP="00694DE9">
      <w:pPr>
        <w:tabs>
          <w:tab w:val="left" w:pos="284"/>
        </w:tabs>
        <w:spacing w:line="240" w:lineRule="auto"/>
      </w:pPr>
      <w:r>
        <w:t>R</w:t>
      </w:r>
      <w:r w:rsidR="00694DE9">
        <w:t>B</w:t>
      </w:r>
      <w:r>
        <w:t>T-b</w:t>
      </w:r>
      <w:r w:rsidR="00694DE9">
        <w:t xml:space="preserve">ekendtgørelsen </w:t>
      </w:r>
      <w:r w:rsidR="00ED6C12">
        <w:t>trådte</w:t>
      </w:r>
      <w:r w:rsidR="00694DE9" w:rsidRPr="0024722A">
        <w:t xml:space="preserve"> i kraft den 1. juli 2018</w:t>
      </w:r>
      <w:r w:rsidR="00ED6C12">
        <w:t xml:space="preserve">, men den </w:t>
      </w:r>
      <w:r w:rsidR="001F2185">
        <w:t>har tilbagevirke</w:t>
      </w:r>
      <w:r w:rsidR="001F2185">
        <w:t>n</w:t>
      </w:r>
      <w:r w:rsidR="001F2185">
        <w:t>de kraft for behandlingssteder, der ikke skal betale gebyr efter de nye regler. De kan få refusion af gebyrer, de har betalt i 2017 og 2018.</w:t>
      </w:r>
    </w:p>
    <w:p w:rsidR="00694DE9" w:rsidRDefault="00694DE9" w:rsidP="00694DE9">
      <w:pPr>
        <w:tabs>
          <w:tab w:val="left" w:pos="284"/>
        </w:tabs>
        <w:spacing w:line="240" w:lineRule="auto"/>
      </w:pPr>
    </w:p>
    <w:p w:rsidR="00C57393" w:rsidRDefault="00594453" w:rsidP="00C57393">
      <w:pPr>
        <w:tabs>
          <w:tab w:val="left" w:pos="284"/>
        </w:tabs>
        <w:spacing w:line="240" w:lineRule="auto"/>
      </w:pPr>
      <w:r>
        <w:t>De</w:t>
      </w:r>
      <w:r w:rsidR="00C847E6">
        <w:t xml:space="preserve"> skal </w:t>
      </w:r>
      <w:r>
        <w:t>dog</w:t>
      </w:r>
      <w:r w:rsidR="00C847E6">
        <w:t xml:space="preserve"> forinden</w:t>
      </w:r>
      <w:r w:rsidR="00C57393">
        <w:t xml:space="preserve"> </w:t>
      </w:r>
      <w:proofErr w:type="spellStart"/>
      <w:r w:rsidR="00C57393">
        <w:t>afregistrere</w:t>
      </w:r>
      <w:proofErr w:type="spellEnd"/>
      <w:r w:rsidR="00C57393">
        <w:t xml:space="preserve"> sig </w:t>
      </w:r>
      <w:r w:rsidR="00C847E6">
        <w:t xml:space="preserve">og </w:t>
      </w:r>
      <w:r w:rsidR="00B2428E">
        <w:t xml:space="preserve">nogle skal </w:t>
      </w:r>
      <w:r w:rsidR="00C57393">
        <w:t>underrette Styrelsen for P</w:t>
      </w:r>
      <w:r w:rsidR="00C57393">
        <w:t>a</w:t>
      </w:r>
      <w:r w:rsidR="00C57393">
        <w:t>tientsikkerhed om virksomheden. Se nærmere om</w:t>
      </w:r>
      <w:r>
        <w:t xml:space="preserve">, hvordan man får </w:t>
      </w:r>
      <w:r w:rsidR="00C57393">
        <w:t>tilbagebet</w:t>
      </w:r>
      <w:r w:rsidR="00C57393">
        <w:t>a</w:t>
      </w:r>
      <w:r w:rsidR="00C57393">
        <w:t>ling på styrelsens hjemmeside (www.stps.dk)</w:t>
      </w:r>
      <w:r w:rsidR="00F1406D">
        <w:t>.</w:t>
      </w:r>
    </w:p>
    <w:p w:rsidR="00694DE9" w:rsidRDefault="00694DE9" w:rsidP="00694DE9">
      <w:pPr>
        <w:tabs>
          <w:tab w:val="left" w:pos="284"/>
        </w:tabs>
        <w:spacing w:line="240" w:lineRule="auto"/>
      </w:pPr>
    </w:p>
    <w:p w:rsidR="00694DE9" w:rsidRDefault="00694DE9" w:rsidP="00694DE9">
      <w:pPr>
        <w:tabs>
          <w:tab w:val="left" w:pos="284"/>
        </w:tabs>
        <w:spacing w:line="240" w:lineRule="auto"/>
      </w:pPr>
      <w:r>
        <w:t>Behandlingssteder</w:t>
      </w:r>
      <w:r w:rsidRPr="008A27F4">
        <w:t xml:space="preserve">, der er </w:t>
      </w:r>
      <w:r w:rsidRPr="00272FBF">
        <w:rPr>
          <w:i/>
        </w:rPr>
        <w:t>etableret efter den 30. juni 2018</w:t>
      </w:r>
      <w:r w:rsidRPr="008A27F4">
        <w:t xml:space="preserve">, og som </w:t>
      </w:r>
      <w:r w:rsidR="00272FBF">
        <w:t xml:space="preserve">efter de nye regler </w:t>
      </w:r>
      <w:r w:rsidR="00C847E6">
        <w:t>ikke er omfattet af registrerings- og gebyrpligt, skal i stedet underrette Styrelsen for Patientsikkerhed om virksomheden</w:t>
      </w:r>
      <w:r w:rsidRPr="008A27F4">
        <w:t xml:space="preserve"> </w:t>
      </w:r>
      <w:r w:rsidRPr="00272FBF">
        <w:rPr>
          <w:i/>
        </w:rPr>
        <w:t>senest den 15. december 2018</w:t>
      </w:r>
      <w:r w:rsidRPr="008A27F4">
        <w:t>.</w:t>
      </w:r>
    </w:p>
    <w:p w:rsidR="00694DE9" w:rsidRDefault="00694DE9" w:rsidP="00694DE9">
      <w:pPr>
        <w:tabs>
          <w:tab w:val="left" w:pos="284"/>
        </w:tabs>
        <w:spacing w:line="240" w:lineRule="auto"/>
      </w:pPr>
    </w:p>
    <w:p w:rsidR="00E122F7" w:rsidRDefault="00E122F7" w:rsidP="00E122F7">
      <w:pPr>
        <w:spacing w:line="240" w:lineRule="auto"/>
      </w:pPr>
      <w:r>
        <w:t>Eventuelle spørgsmål til vejledningsudkastet kan rettes til undertegnede.</w:t>
      </w:r>
    </w:p>
    <w:p w:rsidR="00E122F7" w:rsidRDefault="00E122F7" w:rsidP="00E122F7">
      <w:pPr>
        <w:spacing w:line="240" w:lineRule="auto"/>
      </w:pPr>
    </w:p>
    <w:p w:rsidR="00E122F7" w:rsidRDefault="00E122F7" w:rsidP="00E122F7">
      <w:pPr>
        <w:spacing w:line="240" w:lineRule="auto"/>
      </w:pPr>
      <w:r>
        <w:t>Styrelsen for Patientsikkerhed skal anmode om at modtage eventuelle bemær</w:t>
      </w:r>
      <w:r>
        <w:t>k</w:t>
      </w:r>
      <w:r>
        <w:t>ninger til udkastet til bekendtgørelse senest den 1</w:t>
      </w:r>
      <w:r w:rsidR="00A87333">
        <w:t>5</w:t>
      </w:r>
      <w:r>
        <w:t>. september 2018. Bemær</w:t>
      </w:r>
      <w:r>
        <w:t>k</w:t>
      </w:r>
      <w:r>
        <w:t>ningerne bedes sendt per e-mail</w:t>
      </w:r>
      <w:r w:rsidR="00EF3600">
        <w:t xml:space="preserve"> til</w:t>
      </w:r>
      <w:r>
        <w:t xml:space="preserve"> </w:t>
      </w:r>
      <w:hyperlink r:id="rId11" w:history="1">
        <w:r w:rsidR="00EF3600" w:rsidRPr="00CA055E">
          <w:rPr>
            <w:rStyle w:val="Llink"/>
          </w:rPr>
          <w:t>stpssjur@sst.dk</w:t>
        </w:r>
      </w:hyperlink>
      <w:r w:rsidR="00EF3600">
        <w:t xml:space="preserve"> med kopi til</w:t>
      </w:r>
      <w:r>
        <w:t xml:space="preserve"> jev</w:t>
      </w:r>
      <w:r w:rsidR="00EF3600">
        <w:t>b@sst.dk</w:t>
      </w:r>
      <w:r>
        <w:t>.</w:t>
      </w:r>
    </w:p>
    <w:p w:rsidR="00E122F7" w:rsidRDefault="00E122F7" w:rsidP="00E122F7">
      <w:pPr>
        <w:spacing w:line="240" w:lineRule="auto"/>
      </w:pPr>
    </w:p>
    <w:p w:rsidR="00C57393" w:rsidRDefault="00C57393" w:rsidP="00694DE9">
      <w:pPr>
        <w:spacing w:line="240" w:lineRule="auto"/>
      </w:pPr>
    </w:p>
    <w:p w:rsidR="00340179" w:rsidRDefault="00340179" w:rsidP="00694DE9">
      <w:pPr>
        <w:spacing w:line="240" w:lineRule="auto"/>
      </w:pPr>
    </w:p>
    <w:p w:rsidR="00694DE9" w:rsidRDefault="00694DE9" w:rsidP="00694DE9">
      <w:pPr>
        <w:pStyle w:val="Brevtekst"/>
        <w:spacing w:line="240" w:lineRule="auto"/>
      </w:pPr>
    </w:p>
    <w:p w:rsidR="00694DE9" w:rsidRDefault="00694DE9" w:rsidP="00694DE9">
      <w:pPr>
        <w:pStyle w:val="Brevtekst"/>
        <w:spacing w:line="240" w:lineRule="auto"/>
      </w:pPr>
      <w:r>
        <w:t>Med venlig hilsen</w:t>
      </w:r>
    </w:p>
    <w:p w:rsidR="00694DE9" w:rsidRDefault="00694DE9" w:rsidP="00694DE9">
      <w:pPr>
        <w:pStyle w:val="Brevtekst"/>
        <w:spacing w:line="240" w:lineRule="auto"/>
      </w:pPr>
    </w:p>
    <w:p w:rsidR="00694DE9" w:rsidRPr="000438D9" w:rsidRDefault="00D731D7" w:rsidP="00694DE9">
      <w:pPr>
        <w:pStyle w:val="Brevtekst"/>
        <w:spacing w:line="240" w:lineRule="auto"/>
      </w:pPr>
      <w:sdt>
        <w:sdtPr>
          <w:alias w:val="(Dokumentets sagsbehandler) Navn 1"/>
          <w:id w:val="-291748741"/>
          <w:dataBinding w:prefixMappings="xmlns:ns0='Captia'" w:xpath="/ns0:Root[1]/ns0:record/ns0:officer/ns0:Content[@id='name1']/ns0:Value[1]" w:storeItemID="{E6431B1F-DA66-4178-90BF-C900C149C23F}"/>
          <w:text/>
        </w:sdtPr>
        <w:sdtEndPr/>
        <w:sdtContent>
          <w:r w:rsidR="00694DE9">
            <w:t>Jette</w:t>
          </w:r>
        </w:sdtContent>
      </w:sdt>
      <w:r w:rsidR="00694DE9" w:rsidRPr="000438D9">
        <w:t xml:space="preserve"> </w:t>
      </w:r>
      <w:sdt>
        <w:sdtPr>
          <w:alias w:val="(Dokumentets sagsbehandler) Navn 2"/>
          <w:id w:val="-2087369972"/>
          <w:dataBinding w:prefixMappings="xmlns:ns0='Captia'" w:xpath="/ns0:Root[1]/ns0:record/ns0:officer/ns0:Content[@id='name2']/ns0:Value[1]" w:storeItemID="{E6431B1F-DA66-4178-90BF-C900C149C23F}"/>
          <w:text/>
        </w:sdtPr>
        <w:sdtEndPr/>
        <w:sdtContent>
          <w:r w:rsidR="00694DE9">
            <w:t>Blichfeldt</w:t>
          </w:r>
        </w:sdtContent>
      </w:sdt>
    </w:p>
    <w:p w:rsidR="00F0458B" w:rsidRPr="00F0458B" w:rsidRDefault="00D731D7" w:rsidP="00694DE9">
      <w:pPr>
        <w:pStyle w:val="Brevtekst"/>
      </w:pPr>
      <w:sdt>
        <w:sdtPr>
          <w:alias w:val="(Dokumentets sagsbehandler) Stilling Dansk"/>
          <w:id w:val="1951124031"/>
          <w:dataBinding w:prefixMappings="xmlns:ns0='Captia'" w:xpath="/ns0:Root[1]/ns0:record/ns0:officer/ns0:Content[@id='sus_ou:position']/ns0:Value[1]" w:storeItemID="{E6431B1F-DA66-4178-90BF-C900C149C23F}"/>
          <w:text/>
        </w:sdtPr>
        <w:sdtEndPr/>
        <w:sdtContent>
          <w:r w:rsidR="00694DE9">
            <w:t>Specialkonsulent</w:t>
          </w:r>
        </w:sdtContent>
      </w:sdt>
    </w:p>
    <w:sectPr w:rsidR="00F0458B" w:rsidRPr="00F0458B" w:rsidSect="00C632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5" w:rsidRDefault="00094DF5" w:rsidP="00EC316C">
      <w:pPr>
        <w:spacing w:line="240" w:lineRule="auto"/>
      </w:pPr>
      <w:r>
        <w:separator/>
      </w:r>
    </w:p>
  </w:endnote>
  <w:endnote w:type="continuationSeparator" w:id="0">
    <w:p w:rsidR="00094DF5" w:rsidRDefault="00094DF5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6C" w:rsidRPr="00E8741C" w:rsidRDefault="00E8741C" w:rsidP="00E8741C">
    <w:pPr>
      <w:pStyle w:val="Sidefod"/>
    </w:pPr>
    <w:r w:rsidRPr="00E8741C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4707EB1" wp14:editId="7AB927EF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D731D7">
                            <w:rPr>
                              <w:noProof/>
                            </w:rPr>
                            <w:t>3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960CA5">
                      <w:rPr>
                        <w:noProof/>
                      </w:rPr>
                      <w:t>3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694DE9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6659" cy="1836115"/>
          <wp:effectExtent l="0" t="0" r="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59" cy="183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5" w:rsidRDefault="00094DF5" w:rsidP="00EC316C">
      <w:pPr>
        <w:spacing w:line="240" w:lineRule="auto"/>
      </w:pPr>
      <w:r>
        <w:separator/>
      </w:r>
    </w:p>
  </w:footnote>
  <w:footnote w:type="continuationSeparator" w:id="0">
    <w:p w:rsidR="00094DF5" w:rsidRDefault="00094DF5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pPr w:vertAnchor="page" w:horzAnchor="page" w:tblpX="9646" w:tblpY="4718"/>
      <w:tblW w:w="2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5"/>
    </w:tblGrid>
    <w:tr w:rsidR="00C774E3" w:rsidRPr="006148CF" w:rsidTr="002027E6">
      <w:trPr>
        <w:trHeight w:hRule="exact" w:val="5670"/>
      </w:trPr>
      <w:tc>
        <w:tcPr>
          <w:tcW w:w="2215" w:type="dxa"/>
        </w:tcPr>
        <w:p w:rsidR="002027E6" w:rsidRPr="00C774E3" w:rsidRDefault="00694DE9" w:rsidP="002027E6">
          <w:pPr>
            <w:pStyle w:val="Kolofon"/>
          </w:pPr>
          <w:r>
            <w:rPr>
              <w:noProof/>
              <w:lang w:val="en-US" w:eastAsia="da-DK"/>
            </w:rPr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56602" cy="1258214"/>
                <wp:effectExtent l="0" t="0" r="0" b="0"/>
                <wp:wrapNone/>
                <wp:docPr id="1" name="SS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602" cy="1258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alias w:val="(Dokumenter) Brevdato"/>
            <w:tag w:val="(Dokumenter) Brevdato"/>
            <w:id w:val="-434449678"/>
            <w:dataBinding w:prefixMappings="xmlns:ns0='Captia'" w:xpath="/ns0:Root[1]/ns0:record/ns0:Content[@id='letter_date']/ns0:Value[1]" w:storeItemID="{F6952FF0-A6FB-4105-974B-452694F4556A}"/>
            <w:date w:fullDate="2018-07-09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p w:rsidR="002027E6" w:rsidRPr="00C774E3" w:rsidRDefault="00960CA5" w:rsidP="002027E6">
              <w:pPr>
                <w:pStyle w:val="Kolofon"/>
              </w:pPr>
              <w:r>
                <w:t>9. juli 2018</w:t>
              </w:r>
            </w:p>
          </w:sdtContent>
        </w:sdt>
        <w:p w:rsidR="002027E6" w:rsidRPr="00C774E3" w:rsidRDefault="002027E6" w:rsidP="002027E6">
          <w:pPr>
            <w:pStyle w:val="Kolofon"/>
          </w:pPr>
        </w:p>
        <w:p w:rsidR="002027E6" w:rsidRPr="00710A64" w:rsidRDefault="002027E6" w:rsidP="002027E6">
          <w:pPr>
            <w:pStyle w:val="Kolofon"/>
          </w:pPr>
          <w:r w:rsidRPr="00C774E3">
            <w:t xml:space="preserve">Sagsnr. </w:t>
          </w:r>
          <w:sdt>
            <w:sdtPr>
              <w:alias w:val="(Sager) Sagsnr."/>
              <w:id w:val="-465974376"/>
              <w:dataBinding w:prefixMappings="xmlns:ns0='Captia'" w:xpath="/ns0:Root[1]/ns0:case/ns0:Content[@id='file_no']/ns0:Value[1]" w:storeItemID="{F6952FF0-A6FB-4105-974B-452694F4556A}"/>
              <w:text/>
            </w:sdtPr>
            <w:sdtEndPr/>
            <w:sdtContent>
              <w:r w:rsidR="006148CF" w:rsidRPr="00710A64">
                <w:t>5-2610-78/2</w:t>
              </w:r>
            </w:sdtContent>
          </w:sdt>
          <w:r w:rsidRPr="00710A64">
            <w:t>/</w:t>
          </w:r>
        </w:p>
        <w:p w:rsidR="002027E6" w:rsidRPr="00710A64" w:rsidRDefault="002027E6" w:rsidP="002027E6">
          <w:pPr>
            <w:pStyle w:val="Kolofon"/>
          </w:pPr>
          <w:r w:rsidRPr="00710A64">
            <w:t xml:space="preserve">Reference </w:t>
          </w:r>
          <w:sdt>
            <w:sdtPr>
              <w:alias w:val="(Dokumenter) Oprettet af (kode)"/>
              <w:id w:val="-537352254"/>
              <w:dataBinding w:prefixMappings="xmlns:ns0='Captia'" w:xpath="/ns0:Root[1]/ns0:record/ns0:Content[@id='create_user']/ns0:Value[1]" w:storeItemID="{F6952FF0-A6FB-4105-974B-452694F4556A}"/>
              <w:text/>
            </w:sdtPr>
            <w:sdtEndPr/>
            <w:sdtContent>
              <w:r w:rsidR="006148CF" w:rsidRPr="002B69E7">
                <w:t>jevb</w:t>
              </w:r>
            </w:sdtContent>
          </w:sdt>
        </w:p>
        <w:p w:rsidR="002027E6" w:rsidRPr="00710A64" w:rsidRDefault="002027E6" w:rsidP="002027E6">
          <w:pPr>
            <w:pStyle w:val="Kolofon"/>
          </w:pPr>
          <w:r w:rsidRPr="00710A64">
            <w:t>T</w:t>
          </w:r>
          <w:r w:rsidRPr="00710A64">
            <w:tab/>
          </w:r>
          <w:sdt>
            <w:sdtPr>
              <w:alias w:val="(Dokumentets sagsbehandler) Tlfnr."/>
              <w:id w:val="568917985"/>
              <w:dataBinding w:prefixMappings="xmlns:ns0='Captia'" w:xpath="/ns0:Root[1]/ns0:record/ns0:officer/ns0:Content[@id='address_main:phone_no']/ns0:Value[1]" w:storeItemID="{F6952FF0-A6FB-4105-974B-452694F4556A}"/>
              <w:text/>
            </w:sdtPr>
            <w:sdtEndPr/>
            <w:sdtContent>
              <w:r w:rsidR="006148CF" w:rsidRPr="0028759B">
                <w:t>457222</w:t>
              </w:r>
              <w:r w:rsidR="0028759B" w:rsidRPr="0028759B">
                <w:t xml:space="preserve"> </w:t>
              </w:r>
              <w:r w:rsidR="006148CF" w:rsidRPr="0028759B">
                <w:t>7514</w:t>
              </w:r>
            </w:sdtContent>
          </w:sdt>
        </w:p>
        <w:p w:rsidR="002027E6" w:rsidRPr="00710A64" w:rsidRDefault="002027E6" w:rsidP="002027E6">
          <w:pPr>
            <w:pStyle w:val="Kolofon"/>
          </w:pPr>
          <w:r w:rsidRPr="00710A64">
            <w:t xml:space="preserve">E </w:t>
          </w:r>
          <w:r w:rsidRPr="00710A64">
            <w:tab/>
          </w:r>
          <w:sdt>
            <w:sdtPr>
              <w:alias w:val="(Dokumentets sagsbehandler) Afdeling e-mail"/>
              <w:id w:val="-874611192"/>
              <w:dataBinding w:prefixMappings="xmlns:ns0='Captia'" w:xpath="/ns0:Root[1]/ns0:record/ns0:officer/ns0:Content[@id='sus_ou:afdemail']/ns0:Value[1]" w:storeItemID="{F6952FF0-A6FB-4105-974B-452694F4556A}"/>
              <w:text/>
            </w:sdtPr>
            <w:sdtEndPr/>
            <w:sdtContent>
              <w:r w:rsidR="006148CF" w:rsidRPr="00710A64">
                <w:t>Sundhedsjura</w:t>
              </w:r>
            </w:sdtContent>
          </w:sdt>
        </w:p>
        <w:p w:rsidR="002027E6" w:rsidRPr="00710A64" w:rsidRDefault="002027E6" w:rsidP="002027E6">
          <w:pPr>
            <w:pStyle w:val="Kolofon"/>
          </w:pPr>
        </w:p>
      </w:tc>
    </w:tr>
  </w:tbl>
  <w:p w:rsidR="000023D4" w:rsidRPr="00710A64" w:rsidRDefault="000023D4" w:rsidP="00574A55">
    <w:pPr>
      <w:pStyle w:val="Brev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65E"/>
    <w:multiLevelType w:val="hybridMultilevel"/>
    <w:tmpl w:val="437A02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70413"/>
    <w:multiLevelType w:val="hybridMultilevel"/>
    <w:tmpl w:val="B48E4746"/>
    <w:lvl w:ilvl="0" w:tplc="22C8C6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23D4"/>
    <w:rsid w:val="00010AB8"/>
    <w:rsid w:val="00015B1C"/>
    <w:rsid w:val="000438D9"/>
    <w:rsid w:val="00085CE4"/>
    <w:rsid w:val="00094DF5"/>
    <w:rsid w:val="000A1BF5"/>
    <w:rsid w:val="000E7FA4"/>
    <w:rsid w:val="00105A45"/>
    <w:rsid w:val="00106F73"/>
    <w:rsid w:val="00121577"/>
    <w:rsid w:val="00142619"/>
    <w:rsid w:val="001F2185"/>
    <w:rsid w:val="001F52A9"/>
    <w:rsid w:val="002027E6"/>
    <w:rsid w:val="0021097C"/>
    <w:rsid w:val="00272FBF"/>
    <w:rsid w:val="0028759B"/>
    <w:rsid w:val="002A1B49"/>
    <w:rsid w:val="002B69E7"/>
    <w:rsid w:val="002D22BE"/>
    <w:rsid w:val="00340179"/>
    <w:rsid w:val="003905DC"/>
    <w:rsid w:val="00465E56"/>
    <w:rsid w:val="004C5F72"/>
    <w:rsid w:val="00503EA5"/>
    <w:rsid w:val="0050418E"/>
    <w:rsid w:val="00574A55"/>
    <w:rsid w:val="00594453"/>
    <w:rsid w:val="005B5B15"/>
    <w:rsid w:val="005C1681"/>
    <w:rsid w:val="005F638E"/>
    <w:rsid w:val="006148CF"/>
    <w:rsid w:val="006154A3"/>
    <w:rsid w:val="00641F26"/>
    <w:rsid w:val="006524BE"/>
    <w:rsid w:val="00694DE9"/>
    <w:rsid w:val="00710A64"/>
    <w:rsid w:val="00746F30"/>
    <w:rsid w:val="00751DB6"/>
    <w:rsid w:val="007F4A22"/>
    <w:rsid w:val="008350ED"/>
    <w:rsid w:val="00846E7A"/>
    <w:rsid w:val="008707E7"/>
    <w:rsid w:val="00881842"/>
    <w:rsid w:val="008A27F4"/>
    <w:rsid w:val="008B6E96"/>
    <w:rsid w:val="008C464E"/>
    <w:rsid w:val="008D440A"/>
    <w:rsid w:val="00960CA5"/>
    <w:rsid w:val="00996261"/>
    <w:rsid w:val="009A69F4"/>
    <w:rsid w:val="009C6142"/>
    <w:rsid w:val="009C63A9"/>
    <w:rsid w:val="00A21BF8"/>
    <w:rsid w:val="00A87333"/>
    <w:rsid w:val="00AD3E89"/>
    <w:rsid w:val="00AF198C"/>
    <w:rsid w:val="00AF6D25"/>
    <w:rsid w:val="00B2428E"/>
    <w:rsid w:val="00BC5923"/>
    <w:rsid w:val="00C20F48"/>
    <w:rsid w:val="00C57393"/>
    <w:rsid w:val="00C63254"/>
    <w:rsid w:val="00C774E3"/>
    <w:rsid w:val="00C847E6"/>
    <w:rsid w:val="00CE7983"/>
    <w:rsid w:val="00D17092"/>
    <w:rsid w:val="00D731D7"/>
    <w:rsid w:val="00D8285A"/>
    <w:rsid w:val="00D957DE"/>
    <w:rsid w:val="00DA006B"/>
    <w:rsid w:val="00DC4547"/>
    <w:rsid w:val="00DC5C08"/>
    <w:rsid w:val="00DE7AC8"/>
    <w:rsid w:val="00E122F7"/>
    <w:rsid w:val="00E71AC8"/>
    <w:rsid w:val="00E8741C"/>
    <w:rsid w:val="00EA0169"/>
    <w:rsid w:val="00EC316C"/>
    <w:rsid w:val="00ED4903"/>
    <w:rsid w:val="00ED6C12"/>
    <w:rsid w:val="00EF3600"/>
    <w:rsid w:val="00F0458B"/>
    <w:rsid w:val="00F1406D"/>
    <w:rsid w:val="00F7515D"/>
    <w:rsid w:val="00F977ED"/>
    <w:rsid w:val="00FB465B"/>
    <w:rsid w:val="00FB48B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pacing w:after="0" w:line="27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Brevtekst"/>
    <w:next w:val="Brevtekst"/>
    <w:link w:val="Rubrik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gitter">
    <w:name w:val="Table Grid"/>
    <w:basedOn w:val="Tabel-Normal"/>
    <w:uiPriority w:val="59"/>
    <w:rsid w:val="00A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Llink">
    <w:name w:val="Hyperlink"/>
    <w:basedOn w:val="Standardskrifttypeiafsnit"/>
    <w:uiPriority w:val="99"/>
    <w:unhideWhenUsed/>
    <w:rsid w:val="00694DE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01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01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0179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01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01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pacing w:after="0" w:line="27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Brevtekst"/>
    <w:next w:val="Brevtekst"/>
    <w:link w:val="Rubrik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gitter">
    <w:name w:val="Table Grid"/>
    <w:basedOn w:val="Tabel-Normal"/>
    <w:uiPriority w:val="59"/>
    <w:rsid w:val="00A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Llink">
    <w:name w:val="Hyperlink"/>
    <w:basedOn w:val="Standardskrifttypeiafsnit"/>
    <w:uiPriority w:val="99"/>
    <w:unhideWhenUsed/>
    <w:rsid w:val="00694DE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01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01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0179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01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01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pssjur@sst.d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retsinformation.dk/Forms/R0710.aspx?id=202328" TargetMode="External"/><Relationship Id="rId10" Type="http://schemas.openxmlformats.org/officeDocument/2006/relationships/hyperlink" Target="https://www.retsinformation.dk/forms/R0710.aspx?id=201814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ns0:officer>
      <Content xmlns="Captia" id="sus_ou:position">
        <Value>Specialkonsulent</Value>
      </Content>
      <Content xmlns="Captia" id="name1">
        <Value>Jette</Value>
      </Content>
      <Content xmlns="Captia" id="name2">
        <Value>Blichfeldt</Value>
      </Content>
    </ns0:officer>
  </ns0:record>
</ns0:Root>
</file>

<file path=customXml/itemProps1.xml><?xml version="1.0" encoding="utf-8"?>
<ds:datastoreItem xmlns:ds="http://schemas.openxmlformats.org/officeDocument/2006/customXml" ds:itemID="{E6431B1F-DA66-4178-90BF-C900C149C23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\sstskabeloner\@SST-Captia-skabeloner\BrevDkDokSagsbeh.dotm</Template>
  <TotalTime>1</TotalTime>
  <Pages>3</Pages>
  <Words>689</Words>
  <Characters>4204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Sundhedsstyrelsen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Vind Blichfeldt</dc:creator>
  <cp:lastModifiedBy>Marianne Hald</cp:lastModifiedBy>
  <cp:revision>2</cp:revision>
  <cp:lastPrinted>2018-07-06T12:54:00Z</cp:lastPrinted>
  <dcterms:created xsi:type="dcterms:W3CDTF">2018-07-18T13:55:00Z</dcterms:created>
  <dcterms:modified xsi:type="dcterms:W3CDTF">2018-07-18T13:55:00Z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</Properties>
</file>