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0355" w14:textId="6D7F7F56" w:rsidR="004103B3" w:rsidRPr="004103B3" w:rsidRDefault="00410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Dato:</w:t>
      </w:r>
      <w:r>
        <w:rPr>
          <w:rFonts w:ascii="Arial" w:hAnsi="Arial" w:cs="Arial"/>
          <w:sz w:val="28"/>
          <w:szCs w:val="28"/>
        </w:rPr>
        <w:t xml:space="preserve"> </w:t>
      </w:r>
      <w:r w:rsidR="00040C03">
        <w:rPr>
          <w:rFonts w:ascii="Arial" w:hAnsi="Arial" w:cs="Arial"/>
          <w:sz w:val="28"/>
          <w:szCs w:val="28"/>
        </w:rPr>
        <w:t>2</w:t>
      </w:r>
      <w:r w:rsidR="006305F5">
        <w:rPr>
          <w:rFonts w:ascii="Arial" w:hAnsi="Arial" w:cs="Arial"/>
          <w:sz w:val="28"/>
          <w:szCs w:val="28"/>
        </w:rPr>
        <w:t>3</w:t>
      </w:r>
      <w:r w:rsidR="00BB0473">
        <w:rPr>
          <w:rFonts w:ascii="Arial" w:hAnsi="Arial" w:cs="Arial"/>
          <w:sz w:val="28"/>
          <w:szCs w:val="28"/>
        </w:rPr>
        <w:t>.0</w:t>
      </w:r>
      <w:r w:rsidR="006305F5">
        <w:rPr>
          <w:rFonts w:ascii="Arial" w:hAnsi="Arial" w:cs="Arial"/>
          <w:sz w:val="28"/>
          <w:szCs w:val="28"/>
        </w:rPr>
        <w:t>6</w:t>
      </w:r>
      <w:r w:rsidR="00BB0473">
        <w:rPr>
          <w:rFonts w:ascii="Arial" w:hAnsi="Arial" w:cs="Arial"/>
          <w:sz w:val="28"/>
          <w:szCs w:val="28"/>
        </w:rPr>
        <w:t>.21</w:t>
      </w:r>
    </w:p>
    <w:p w14:paraId="70DF41A7" w14:textId="77777777" w:rsidR="00B02745" w:rsidRPr="006340D7" w:rsidRDefault="006340D7">
      <w:pPr>
        <w:rPr>
          <w:rFonts w:ascii="Arial" w:hAnsi="Arial" w:cs="Arial"/>
          <w:sz w:val="28"/>
          <w:szCs w:val="28"/>
        </w:rPr>
      </w:pPr>
      <w:r w:rsidRPr="006340D7">
        <w:rPr>
          <w:rFonts w:ascii="Arial" w:hAnsi="Arial" w:cs="Arial"/>
          <w:b/>
          <w:sz w:val="28"/>
          <w:szCs w:val="28"/>
        </w:rPr>
        <w:t>TETRACYCLINER</w:t>
      </w:r>
    </w:p>
    <w:p w14:paraId="0ADC59C9" w14:textId="77777777" w:rsidR="006340D7" w:rsidRPr="006340D7" w:rsidRDefault="006340D7">
      <w:pPr>
        <w:rPr>
          <w:rFonts w:ascii="Arial" w:hAnsi="Arial" w:cs="Arial"/>
        </w:rPr>
      </w:pPr>
      <w:r w:rsidRPr="006340D7">
        <w:rPr>
          <w:rFonts w:ascii="Arial" w:hAnsi="Arial" w:cs="Arial"/>
          <w:b/>
        </w:rPr>
        <w:t xml:space="preserve">Forfattere: </w:t>
      </w:r>
    </w:p>
    <w:p w14:paraId="6F23F53B" w14:textId="5B4D4B30" w:rsidR="004103B3" w:rsidRDefault="006340D7">
      <w:pPr>
        <w:rPr>
          <w:rFonts w:ascii="Arial" w:hAnsi="Arial" w:cs="Arial"/>
        </w:rPr>
      </w:pPr>
      <w:r>
        <w:rPr>
          <w:rFonts w:ascii="Arial" w:hAnsi="Arial" w:cs="Arial"/>
        </w:rPr>
        <w:t>Ann-</w:t>
      </w:r>
      <w:r w:rsidR="002510AC">
        <w:rPr>
          <w:rFonts w:ascii="Arial" w:hAnsi="Arial" w:cs="Arial"/>
        </w:rPr>
        <w:t>Katrine Rossau, Kristin Bergmann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Sumangali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Prasad</w:t>
      </w:r>
      <w:proofErr w:type="spellEnd"/>
      <w:r w:rsidR="001B26A4">
        <w:rPr>
          <w:rFonts w:ascii="Arial" w:hAnsi="Arial" w:cs="Arial"/>
        </w:rPr>
        <w:t>, Gitte I Strauss</w:t>
      </w:r>
    </w:p>
    <w:p w14:paraId="47FB6F7B" w14:textId="2EC524C6" w:rsidR="006340D7" w:rsidRDefault="006340D7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Målgruppe:</w:t>
      </w:r>
    </w:p>
    <w:p w14:paraId="13F08E43" w14:textId="77777777" w:rsidR="006340D7" w:rsidRDefault="006340D7">
      <w:pPr>
        <w:rPr>
          <w:rFonts w:ascii="Arial" w:hAnsi="Arial" w:cs="Arial"/>
        </w:rPr>
      </w:pPr>
      <w:r>
        <w:rPr>
          <w:rFonts w:ascii="Arial" w:hAnsi="Arial" w:cs="Arial"/>
        </w:rPr>
        <w:t>Speciallæger i Dermatologi og læger ansat på dermatologiske hospitalsafdelinger, samt kursister i speciallægepraksis</w:t>
      </w:r>
    </w:p>
    <w:p w14:paraId="08DB6071" w14:textId="69F72964" w:rsidR="004103B3" w:rsidRDefault="002A221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Indledning: </w:t>
      </w:r>
    </w:p>
    <w:p w14:paraId="630F8153" w14:textId="084BBD1F" w:rsidR="002A221E" w:rsidRDefault="002D72E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</w:t>
      </w:r>
      <w:r w:rsidR="008F2EB1">
        <w:rPr>
          <w:rFonts w:ascii="Arial" w:hAnsi="Arial" w:cs="Arial"/>
        </w:rPr>
        <w:t>tracycliner</w:t>
      </w:r>
      <w:proofErr w:type="spellEnd"/>
      <w:r w:rsidR="008F2EB1">
        <w:rPr>
          <w:rFonts w:ascii="Arial" w:hAnsi="Arial" w:cs="Arial"/>
        </w:rPr>
        <w:t xml:space="preserve"> (</w:t>
      </w:r>
      <w:proofErr w:type="spellStart"/>
      <w:r w:rsidR="008F2EB1">
        <w:rPr>
          <w:rFonts w:ascii="Arial" w:hAnsi="Arial" w:cs="Arial"/>
        </w:rPr>
        <w:t>tetracyclin</w:t>
      </w:r>
      <w:proofErr w:type="spellEnd"/>
      <w:r w:rsidR="008F2EB1">
        <w:rPr>
          <w:rFonts w:ascii="Arial" w:hAnsi="Arial" w:cs="Arial"/>
        </w:rPr>
        <w:t xml:space="preserve">, </w:t>
      </w:r>
      <w:proofErr w:type="spellStart"/>
      <w:r w:rsidR="008F2EB1">
        <w:rPr>
          <w:rFonts w:ascii="Arial" w:hAnsi="Arial" w:cs="Arial"/>
        </w:rPr>
        <w:t>lymec</w:t>
      </w:r>
      <w:r>
        <w:rPr>
          <w:rFonts w:ascii="Arial" w:hAnsi="Arial" w:cs="Arial"/>
        </w:rPr>
        <w:t>y</w:t>
      </w:r>
      <w:r w:rsidR="008F2EB1">
        <w:rPr>
          <w:rFonts w:ascii="Arial" w:hAnsi="Arial" w:cs="Arial"/>
        </w:rPr>
        <w:t>clin</w:t>
      </w:r>
      <w:proofErr w:type="spellEnd"/>
      <w:r w:rsidR="008F2E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B5CA3">
        <w:rPr>
          <w:rFonts w:ascii="Arial" w:hAnsi="Arial" w:cs="Arial"/>
        </w:rPr>
        <w:t xml:space="preserve">og </w:t>
      </w:r>
      <w:proofErr w:type="spellStart"/>
      <w:r>
        <w:rPr>
          <w:rFonts w:ascii="Arial" w:hAnsi="Arial" w:cs="Arial"/>
        </w:rPr>
        <w:t>doxycy</w:t>
      </w:r>
      <w:r w:rsidR="0077286B">
        <w:rPr>
          <w:rFonts w:ascii="Arial" w:hAnsi="Arial" w:cs="Arial"/>
        </w:rPr>
        <w:t>c</w:t>
      </w:r>
      <w:r>
        <w:rPr>
          <w:rFonts w:ascii="Arial" w:hAnsi="Arial" w:cs="Arial"/>
        </w:rPr>
        <w:t>lin</w:t>
      </w:r>
      <w:proofErr w:type="spellEnd"/>
      <w:r>
        <w:rPr>
          <w:rFonts w:ascii="Arial" w:hAnsi="Arial" w:cs="Arial"/>
        </w:rPr>
        <w:t>)</w:t>
      </w:r>
      <w:r w:rsidR="008F643B">
        <w:rPr>
          <w:rFonts w:ascii="Arial" w:hAnsi="Arial" w:cs="Arial"/>
        </w:rPr>
        <w:t xml:space="preserve"> er antibiotika som </w:t>
      </w:r>
      <w:r w:rsidR="000C5F8F">
        <w:rPr>
          <w:rFonts w:ascii="Arial" w:hAnsi="Arial" w:cs="Arial"/>
        </w:rPr>
        <w:t>ud</w:t>
      </w:r>
      <w:r w:rsidR="003841B0">
        <w:rPr>
          <w:rFonts w:ascii="Arial" w:hAnsi="Arial" w:cs="Arial"/>
        </w:rPr>
        <w:t xml:space="preserve"> </w:t>
      </w:r>
      <w:r w:rsidR="000C5F8F">
        <w:rPr>
          <w:rFonts w:ascii="Arial" w:hAnsi="Arial" w:cs="Arial"/>
        </w:rPr>
        <w:t>over at hæmme</w:t>
      </w:r>
      <w:r w:rsidR="008F643B">
        <w:rPr>
          <w:rFonts w:ascii="Arial" w:hAnsi="Arial" w:cs="Arial"/>
        </w:rPr>
        <w:t xml:space="preserve"> bakterievækst</w:t>
      </w:r>
      <w:r w:rsidR="00F3270C">
        <w:rPr>
          <w:rFonts w:ascii="Arial" w:hAnsi="Arial" w:cs="Arial"/>
        </w:rPr>
        <w:t xml:space="preserve">/virke </w:t>
      </w:r>
      <w:proofErr w:type="spellStart"/>
      <w:r w:rsidR="00F3270C">
        <w:rPr>
          <w:rFonts w:ascii="Arial" w:hAnsi="Arial" w:cs="Arial"/>
        </w:rPr>
        <w:t>bakteriostatisk</w:t>
      </w:r>
      <w:proofErr w:type="spellEnd"/>
      <w:r w:rsidR="00F3270C">
        <w:rPr>
          <w:rFonts w:ascii="Arial" w:hAnsi="Arial" w:cs="Arial"/>
        </w:rPr>
        <w:t xml:space="preserve">, </w:t>
      </w:r>
      <w:r w:rsidR="000C5F8F">
        <w:rPr>
          <w:rFonts w:ascii="Arial" w:hAnsi="Arial" w:cs="Arial"/>
        </w:rPr>
        <w:t>også har en anti-inflammatorisk effekt.</w:t>
      </w:r>
    </w:p>
    <w:p w14:paraId="31B2159F" w14:textId="22D9E95C" w:rsidR="002A221E" w:rsidRPr="002A221E" w:rsidRDefault="002A2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Beskrivelse:</w:t>
      </w:r>
    </w:p>
    <w:p w14:paraId="28668F39" w14:textId="1D6A6E03" w:rsidR="008B0BCF" w:rsidRPr="007C5FA4" w:rsidRDefault="007947D1" w:rsidP="008B0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8B0BCF" w:rsidRPr="007947D1">
        <w:rPr>
          <w:rFonts w:ascii="Arial" w:hAnsi="Arial" w:cs="Arial"/>
          <w:i/>
        </w:rPr>
        <w:t>Tetracyclin</w:t>
      </w:r>
      <w:proofErr w:type="spellEnd"/>
      <w:r w:rsidR="008B0BCF" w:rsidRPr="008C0709">
        <w:rPr>
          <w:rFonts w:ascii="Arial" w:hAnsi="Arial" w:cs="Arial"/>
        </w:rPr>
        <w:t xml:space="preserve">- filmovertrukne tabletter </w:t>
      </w:r>
      <w:r w:rsidR="007C5FA4">
        <w:rPr>
          <w:rFonts w:ascii="Arial" w:hAnsi="Arial" w:cs="Arial"/>
        </w:rPr>
        <w:t xml:space="preserve">+/- delekærv </w:t>
      </w:r>
      <w:r w:rsidR="008B0BCF" w:rsidRPr="008C0709">
        <w:rPr>
          <w:rFonts w:ascii="Arial" w:hAnsi="Arial" w:cs="Arial"/>
        </w:rPr>
        <w:t>á</w:t>
      </w:r>
      <w:r w:rsidR="007C5FA4">
        <w:rPr>
          <w:rFonts w:ascii="Arial" w:hAnsi="Arial" w:cs="Arial"/>
        </w:rPr>
        <w:t xml:space="preserve"> </w:t>
      </w:r>
      <w:r w:rsidR="008B0BCF" w:rsidRPr="008C0709">
        <w:rPr>
          <w:rFonts w:ascii="Arial" w:hAnsi="Arial" w:cs="Arial"/>
        </w:rPr>
        <w:t>250 mg</w:t>
      </w:r>
      <w:r w:rsidR="007C5FA4">
        <w:rPr>
          <w:rFonts w:ascii="Arial" w:hAnsi="Arial" w:cs="Arial"/>
        </w:rPr>
        <w:t xml:space="preserve">, </w:t>
      </w:r>
      <w:r w:rsidR="008B0BCF" w:rsidRPr="007C5FA4">
        <w:rPr>
          <w:rFonts w:ascii="Arial" w:hAnsi="Arial" w:cs="Arial"/>
        </w:rPr>
        <w:t>333 mg</w:t>
      </w:r>
      <w:r w:rsidR="007C5FA4">
        <w:rPr>
          <w:rFonts w:ascii="Arial" w:hAnsi="Arial" w:cs="Arial"/>
        </w:rPr>
        <w:t xml:space="preserve"> og </w:t>
      </w:r>
      <w:r w:rsidR="008B0BCF" w:rsidRPr="007C5FA4">
        <w:rPr>
          <w:rFonts w:ascii="Arial" w:hAnsi="Arial" w:cs="Arial"/>
        </w:rPr>
        <w:t>500 mg</w:t>
      </w:r>
    </w:p>
    <w:p w14:paraId="01913A41" w14:textId="306F3A01" w:rsidR="008B0BCF" w:rsidRPr="007947D1" w:rsidRDefault="007947D1" w:rsidP="008B0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8B0BCF" w:rsidRPr="007947D1">
        <w:rPr>
          <w:rFonts w:ascii="Arial" w:hAnsi="Arial" w:cs="Arial"/>
          <w:i/>
        </w:rPr>
        <w:t>Lymecyclin</w:t>
      </w:r>
      <w:proofErr w:type="spellEnd"/>
      <w:r w:rsidRPr="007947D1">
        <w:rPr>
          <w:rFonts w:ascii="Arial" w:hAnsi="Arial" w:cs="Arial"/>
        </w:rPr>
        <w:t xml:space="preserve"> (</w:t>
      </w:r>
      <w:proofErr w:type="spellStart"/>
      <w:r w:rsidRPr="007947D1">
        <w:rPr>
          <w:rFonts w:ascii="Arial" w:hAnsi="Arial" w:cs="Arial"/>
        </w:rPr>
        <w:t>lymecyclin</w:t>
      </w:r>
      <w:proofErr w:type="spellEnd"/>
      <w:r w:rsidRPr="007947D1">
        <w:rPr>
          <w:rFonts w:ascii="Arial" w:hAnsi="Arial" w:cs="Arial"/>
        </w:rPr>
        <w:t xml:space="preserve">, </w:t>
      </w:r>
      <w:proofErr w:type="spellStart"/>
      <w:r w:rsidRPr="007947D1">
        <w:rPr>
          <w:rFonts w:ascii="Arial" w:hAnsi="Arial" w:cs="Arial"/>
        </w:rPr>
        <w:t>lymelysal</w:t>
      </w:r>
      <w:proofErr w:type="spellEnd"/>
      <w:r w:rsidRPr="007947D1">
        <w:rPr>
          <w:rFonts w:ascii="Arial" w:hAnsi="Arial" w:cs="Arial"/>
        </w:rPr>
        <w:t xml:space="preserve"> og </w:t>
      </w:r>
      <w:proofErr w:type="spellStart"/>
      <w:r w:rsidRPr="007947D1">
        <w:rPr>
          <w:rFonts w:ascii="Arial" w:hAnsi="Arial" w:cs="Arial"/>
        </w:rPr>
        <w:t>tetralysal</w:t>
      </w:r>
      <w:proofErr w:type="spellEnd"/>
      <w:r w:rsidRPr="007947D1">
        <w:rPr>
          <w:rFonts w:ascii="Arial" w:hAnsi="Arial" w:cs="Arial"/>
        </w:rPr>
        <w:t>)</w:t>
      </w:r>
      <w:r w:rsidR="00582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947D1">
        <w:rPr>
          <w:rFonts w:ascii="Arial" w:hAnsi="Arial" w:cs="Arial"/>
        </w:rPr>
        <w:t xml:space="preserve">hårde </w:t>
      </w:r>
      <w:proofErr w:type="spellStart"/>
      <w:r w:rsidRPr="007947D1">
        <w:rPr>
          <w:rFonts w:ascii="Arial" w:hAnsi="Arial" w:cs="Arial"/>
        </w:rPr>
        <w:t>kaplser</w:t>
      </w:r>
      <w:proofErr w:type="spellEnd"/>
      <w:r w:rsidRPr="007947D1">
        <w:rPr>
          <w:rFonts w:ascii="Arial" w:hAnsi="Arial" w:cs="Arial"/>
        </w:rPr>
        <w:t xml:space="preserve"> á</w:t>
      </w:r>
      <w:r>
        <w:rPr>
          <w:rFonts w:ascii="Arial" w:hAnsi="Arial" w:cs="Arial"/>
        </w:rPr>
        <w:t xml:space="preserve"> 150 mg og 300 mg</w:t>
      </w:r>
    </w:p>
    <w:p w14:paraId="3B747A19" w14:textId="59A9D07C" w:rsidR="008B0BCF" w:rsidRPr="007947D1" w:rsidRDefault="007947D1" w:rsidP="008B0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8B0BCF" w:rsidRPr="007947D1">
        <w:rPr>
          <w:rFonts w:ascii="Arial" w:hAnsi="Arial" w:cs="Arial"/>
          <w:i/>
        </w:rPr>
        <w:t>Doxycyclin</w:t>
      </w:r>
      <w:proofErr w:type="spellEnd"/>
      <w:r w:rsidRPr="007947D1">
        <w:rPr>
          <w:rFonts w:ascii="Arial" w:hAnsi="Arial" w:cs="Arial"/>
        </w:rPr>
        <w:t xml:space="preserve"> (</w:t>
      </w:r>
      <w:proofErr w:type="spellStart"/>
      <w:r w:rsidRPr="007947D1">
        <w:rPr>
          <w:rFonts w:ascii="Arial" w:hAnsi="Arial" w:cs="Arial"/>
        </w:rPr>
        <w:t>doxycylin</w:t>
      </w:r>
      <w:proofErr w:type="spellEnd"/>
      <w:r w:rsidRPr="007947D1">
        <w:rPr>
          <w:rFonts w:ascii="Arial" w:hAnsi="Arial" w:cs="Arial"/>
        </w:rPr>
        <w:t xml:space="preserve">, </w:t>
      </w:r>
      <w:proofErr w:type="spellStart"/>
      <w:r w:rsidRPr="007947D1">
        <w:rPr>
          <w:rFonts w:ascii="Arial" w:hAnsi="Arial" w:cs="Arial"/>
        </w:rPr>
        <w:t>doxyprim</w:t>
      </w:r>
      <w:proofErr w:type="spellEnd"/>
      <w:r w:rsidRPr="007947D1">
        <w:rPr>
          <w:rFonts w:ascii="Arial" w:hAnsi="Arial" w:cs="Arial"/>
        </w:rPr>
        <w:t xml:space="preserve">, </w:t>
      </w:r>
      <w:proofErr w:type="spellStart"/>
      <w:r w:rsidRPr="007947D1">
        <w:rPr>
          <w:rFonts w:ascii="Arial" w:hAnsi="Arial" w:cs="Arial"/>
        </w:rPr>
        <w:t>vibradox</w:t>
      </w:r>
      <w:proofErr w:type="spellEnd"/>
      <w:r w:rsidRPr="007947D1">
        <w:rPr>
          <w:rFonts w:ascii="Arial" w:hAnsi="Arial" w:cs="Arial"/>
        </w:rPr>
        <w:t>)</w:t>
      </w:r>
      <w:r w:rsidR="00582CA6">
        <w:rPr>
          <w:rFonts w:ascii="Arial" w:hAnsi="Arial" w:cs="Arial"/>
        </w:rPr>
        <w:t xml:space="preserve"> </w:t>
      </w:r>
      <w:r w:rsidRPr="007947D1">
        <w:rPr>
          <w:rFonts w:ascii="Arial" w:hAnsi="Arial" w:cs="Arial"/>
        </w:rPr>
        <w:t xml:space="preserve">- tabletter </w:t>
      </w:r>
      <w:r w:rsidR="003841B0">
        <w:rPr>
          <w:rFonts w:ascii="Arial" w:hAnsi="Arial" w:cs="Arial"/>
        </w:rPr>
        <w:t>á</w:t>
      </w:r>
      <w:r w:rsidRPr="007947D1">
        <w:rPr>
          <w:rFonts w:ascii="Arial" w:hAnsi="Arial" w:cs="Arial"/>
        </w:rPr>
        <w:t xml:space="preserve"> 100 mg og (</w:t>
      </w:r>
      <w:proofErr w:type="spellStart"/>
      <w:r w:rsidRPr="007947D1">
        <w:rPr>
          <w:rFonts w:ascii="Arial" w:hAnsi="Arial" w:cs="Arial"/>
        </w:rPr>
        <w:t>oracea</w:t>
      </w:r>
      <w:proofErr w:type="spellEnd"/>
      <w:r w:rsidRPr="007947D1">
        <w:rPr>
          <w:rFonts w:ascii="Arial" w:hAnsi="Arial" w:cs="Arial"/>
        </w:rPr>
        <w:t xml:space="preserve">) kapsler med modificeret </w:t>
      </w:r>
      <w:r>
        <w:rPr>
          <w:rFonts w:ascii="Arial" w:hAnsi="Arial" w:cs="Arial"/>
        </w:rPr>
        <w:t>udløsning á 40 mg</w:t>
      </w:r>
    </w:p>
    <w:p w14:paraId="4824B950" w14:textId="44E3E2F2" w:rsidR="003B1E57" w:rsidRPr="00900F76" w:rsidRDefault="0016327F">
      <w:p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900F76" w:rsidRPr="00900F76">
        <w:rPr>
          <w:rFonts w:ascii="Arial" w:hAnsi="Arial" w:cs="Arial"/>
          <w:b/>
        </w:rPr>
        <w:t>ndikation og d</w:t>
      </w:r>
      <w:r w:rsidR="003B1E57" w:rsidRPr="00900F76">
        <w:rPr>
          <w:rFonts w:ascii="Arial" w:hAnsi="Arial" w:cs="Arial"/>
          <w:b/>
        </w:rPr>
        <w:t xml:space="preserve">osering: </w:t>
      </w:r>
    </w:p>
    <w:p w14:paraId="6F312D0B" w14:textId="1C80D414" w:rsidR="00ED28CB" w:rsidRPr="00D115B3" w:rsidRDefault="00ED28CB" w:rsidP="00092606">
      <w:pPr>
        <w:rPr>
          <w:rFonts w:ascii="Arial" w:hAnsi="Arial" w:cs="Arial"/>
          <w:color w:val="FF0000"/>
        </w:rPr>
      </w:pPr>
      <w:proofErr w:type="spellStart"/>
      <w:r w:rsidRPr="00674B81">
        <w:rPr>
          <w:rFonts w:ascii="Arial" w:hAnsi="Arial" w:cs="Arial"/>
          <w:color w:val="000000" w:themeColor="text1"/>
        </w:rPr>
        <w:t>Tetracycliner</w:t>
      </w:r>
      <w:proofErr w:type="spellEnd"/>
      <w:r w:rsidRPr="00674B81">
        <w:rPr>
          <w:rFonts w:ascii="Arial" w:hAnsi="Arial" w:cs="Arial"/>
          <w:color w:val="000000" w:themeColor="text1"/>
        </w:rPr>
        <w:t xml:space="preserve"> er indregistreret til behandling af visse infektioner samt hudsygdommene </w:t>
      </w:r>
      <w:proofErr w:type="spellStart"/>
      <w:r w:rsidRPr="00674B81">
        <w:rPr>
          <w:rFonts w:ascii="Arial" w:hAnsi="Arial" w:cs="Arial"/>
          <w:color w:val="000000" w:themeColor="text1"/>
        </w:rPr>
        <w:t>acne</w:t>
      </w:r>
      <w:proofErr w:type="spellEnd"/>
      <w:r w:rsidRPr="00674B81">
        <w:rPr>
          <w:rFonts w:ascii="Arial" w:hAnsi="Arial" w:cs="Arial"/>
          <w:color w:val="000000" w:themeColor="text1"/>
        </w:rPr>
        <w:t>/</w:t>
      </w:r>
      <w:proofErr w:type="spellStart"/>
      <w:r w:rsidRPr="00674B81">
        <w:rPr>
          <w:rFonts w:ascii="Arial" w:hAnsi="Arial" w:cs="Arial"/>
          <w:color w:val="000000" w:themeColor="text1"/>
        </w:rPr>
        <w:t>acne</w:t>
      </w:r>
      <w:proofErr w:type="spellEnd"/>
      <w:r w:rsidRPr="00674B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74B81">
        <w:rPr>
          <w:rFonts w:ascii="Arial" w:hAnsi="Arial" w:cs="Arial"/>
          <w:color w:val="000000" w:themeColor="text1"/>
        </w:rPr>
        <w:t>inversa</w:t>
      </w:r>
      <w:proofErr w:type="spellEnd"/>
      <w:r w:rsidRPr="00674B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74B81">
        <w:rPr>
          <w:rFonts w:ascii="Arial" w:hAnsi="Arial" w:cs="Arial"/>
          <w:color w:val="000000" w:themeColor="text1"/>
        </w:rPr>
        <w:t>rosacea</w:t>
      </w:r>
      <w:proofErr w:type="spellEnd"/>
      <w:r w:rsidRPr="00674B81">
        <w:rPr>
          <w:rFonts w:ascii="Arial" w:hAnsi="Arial" w:cs="Arial"/>
          <w:color w:val="000000" w:themeColor="text1"/>
        </w:rPr>
        <w:t xml:space="preserve">, perioral </w:t>
      </w:r>
      <w:proofErr w:type="spellStart"/>
      <w:r w:rsidRPr="00674B81">
        <w:rPr>
          <w:rFonts w:ascii="Arial" w:hAnsi="Arial" w:cs="Arial"/>
          <w:color w:val="000000" w:themeColor="text1"/>
        </w:rPr>
        <w:t>dermatit</w:t>
      </w:r>
      <w:proofErr w:type="spellEnd"/>
      <w:r w:rsidRPr="00674B81">
        <w:rPr>
          <w:rFonts w:ascii="Arial" w:hAnsi="Arial" w:cs="Arial"/>
          <w:color w:val="000000" w:themeColor="text1"/>
        </w:rPr>
        <w:t xml:space="preserve">- øvrige nedenstående indikationer </w:t>
      </w:r>
      <w:r w:rsidR="00674B81" w:rsidRPr="00674B81">
        <w:rPr>
          <w:rFonts w:ascii="Arial" w:hAnsi="Arial" w:cs="Arial"/>
          <w:color w:val="000000" w:themeColor="text1"/>
        </w:rPr>
        <w:t xml:space="preserve">til hudsygdomme </w:t>
      </w:r>
      <w:r w:rsidRPr="00674B81">
        <w:rPr>
          <w:rFonts w:ascii="Arial" w:hAnsi="Arial" w:cs="Arial"/>
          <w:color w:val="000000" w:themeColor="text1"/>
        </w:rPr>
        <w:t xml:space="preserve">er </w:t>
      </w:r>
      <w:proofErr w:type="spellStart"/>
      <w:r w:rsidRPr="00674B81">
        <w:rPr>
          <w:rFonts w:ascii="Arial" w:hAnsi="Arial" w:cs="Arial"/>
          <w:color w:val="000000" w:themeColor="text1"/>
        </w:rPr>
        <w:t>off</w:t>
      </w:r>
      <w:proofErr w:type="spellEnd"/>
      <w:r w:rsidRPr="00674B81">
        <w:rPr>
          <w:rFonts w:ascii="Arial" w:hAnsi="Arial" w:cs="Arial"/>
          <w:color w:val="000000" w:themeColor="text1"/>
        </w:rPr>
        <w:t xml:space="preserve">-label </w:t>
      </w:r>
      <w:proofErr w:type="spellStart"/>
      <w:r w:rsidRPr="00674B81">
        <w:rPr>
          <w:rFonts w:ascii="Arial" w:hAnsi="Arial" w:cs="Arial"/>
          <w:color w:val="000000" w:themeColor="text1"/>
        </w:rPr>
        <w:t>use</w:t>
      </w:r>
      <w:proofErr w:type="spellEnd"/>
      <w:r w:rsidRPr="00D115B3">
        <w:rPr>
          <w:rFonts w:ascii="Arial" w:hAnsi="Arial" w:cs="Arial"/>
          <w:color w:val="FF0000"/>
        </w:rPr>
        <w:t>.</w:t>
      </w:r>
    </w:p>
    <w:p w14:paraId="0B05AE60" w14:textId="25134455" w:rsidR="00092606" w:rsidRPr="00DC167F" w:rsidRDefault="00092606" w:rsidP="00092606">
      <w:pPr>
        <w:rPr>
          <w:rFonts w:ascii="Arial" w:hAnsi="Arial" w:cs="Arial"/>
          <w:i/>
          <w:iCs/>
          <w:u w:val="single"/>
        </w:rPr>
      </w:pPr>
      <w:proofErr w:type="spellStart"/>
      <w:r w:rsidRPr="00DC167F">
        <w:rPr>
          <w:rFonts w:ascii="Arial" w:hAnsi="Arial" w:cs="Arial"/>
          <w:i/>
          <w:iCs/>
          <w:u w:val="single"/>
        </w:rPr>
        <w:t>Lymecyclin</w:t>
      </w:r>
      <w:proofErr w:type="spellEnd"/>
      <w:r w:rsidRPr="00DC167F">
        <w:rPr>
          <w:rFonts w:ascii="Arial" w:hAnsi="Arial" w:cs="Arial"/>
          <w:i/>
          <w:iCs/>
          <w:u w:val="single"/>
        </w:rPr>
        <w:t>:</w:t>
      </w:r>
    </w:p>
    <w:p w14:paraId="7E231474" w14:textId="418EF83D" w:rsidR="00092606" w:rsidRPr="00ED28CB" w:rsidRDefault="00092606" w:rsidP="00ED28CB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C2347">
        <w:rPr>
          <w:rFonts w:ascii="Arial" w:hAnsi="Arial" w:cs="Arial"/>
        </w:rPr>
        <w:t>Acne</w:t>
      </w:r>
      <w:proofErr w:type="spellEnd"/>
      <w:r w:rsidR="00B82E8E">
        <w:rPr>
          <w:rFonts w:ascii="Arial" w:hAnsi="Arial" w:cs="Arial"/>
        </w:rPr>
        <w:t xml:space="preserve"> </w:t>
      </w:r>
      <w:proofErr w:type="spellStart"/>
      <w:r w:rsidR="00B82E8E">
        <w:rPr>
          <w:rFonts w:ascii="Arial" w:hAnsi="Arial" w:cs="Arial"/>
        </w:rPr>
        <w:t>vulgaris</w:t>
      </w:r>
      <w:proofErr w:type="spellEnd"/>
      <w:r w:rsidRPr="00CC2347">
        <w:rPr>
          <w:rFonts w:ascii="Arial" w:hAnsi="Arial" w:cs="Arial"/>
        </w:rPr>
        <w:t xml:space="preserve">: </w:t>
      </w:r>
      <w:r w:rsidR="00D1017D" w:rsidRPr="00CC2347">
        <w:rPr>
          <w:rFonts w:ascii="Arial" w:hAnsi="Arial" w:cs="Arial"/>
        </w:rPr>
        <w:tab/>
      </w:r>
      <w:r w:rsidR="00D1017D" w:rsidRPr="00CC2347">
        <w:rPr>
          <w:rFonts w:ascii="Arial" w:hAnsi="Arial" w:cs="Arial"/>
        </w:rPr>
        <w:tab/>
      </w:r>
      <w:r w:rsidRPr="00CC2347">
        <w:rPr>
          <w:rFonts w:ascii="Arial" w:hAnsi="Arial" w:cs="Arial"/>
        </w:rPr>
        <w:t>(150</w:t>
      </w:r>
      <w:r w:rsidR="00A474E1">
        <w:rPr>
          <w:rFonts w:ascii="Arial" w:hAnsi="Arial" w:cs="Arial"/>
        </w:rPr>
        <w:t>-</w:t>
      </w:r>
      <w:r w:rsidRPr="00CC2347">
        <w:rPr>
          <w:rFonts w:ascii="Arial" w:hAnsi="Arial" w:cs="Arial"/>
        </w:rPr>
        <w:t>)300</w:t>
      </w:r>
      <w:r w:rsidR="003841B0">
        <w:rPr>
          <w:rFonts w:ascii="Arial" w:hAnsi="Arial" w:cs="Arial"/>
        </w:rPr>
        <w:t xml:space="preserve"> </w:t>
      </w:r>
      <w:r w:rsidRPr="00CC2347">
        <w:rPr>
          <w:rFonts w:ascii="Arial" w:hAnsi="Arial" w:cs="Arial"/>
        </w:rPr>
        <w:t xml:space="preserve">mg x 1 </w:t>
      </w:r>
      <w:proofErr w:type="spellStart"/>
      <w:r w:rsidRPr="00CC2347">
        <w:rPr>
          <w:rFonts w:ascii="Arial" w:hAnsi="Arial" w:cs="Arial"/>
        </w:rPr>
        <w:t>dgl</w:t>
      </w:r>
      <w:proofErr w:type="spellEnd"/>
      <w:r w:rsidRPr="00CC2347">
        <w:rPr>
          <w:rFonts w:ascii="Arial" w:hAnsi="Arial" w:cs="Arial"/>
        </w:rPr>
        <w:t xml:space="preserve"> i 3 </w:t>
      </w:r>
      <w:proofErr w:type="spellStart"/>
      <w:r w:rsidRPr="00CC2347">
        <w:rPr>
          <w:rFonts w:ascii="Arial" w:hAnsi="Arial" w:cs="Arial"/>
        </w:rPr>
        <w:t>mdr</w:t>
      </w:r>
      <w:proofErr w:type="spellEnd"/>
    </w:p>
    <w:p w14:paraId="190C51F4" w14:textId="77777777" w:rsidR="00092606" w:rsidRPr="00ED28CB" w:rsidRDefault="00092606" w:rsidP="00092606">
      <w:pPr>
        <w:rPr>
          <w:rFonts w:ascii="Arial" w:hAnsi="Arial" w:cs="Arial"/>
          <w:i/>
          <w:iCs/>
          <w:lang w:val="en-US"/>
        </w:rPr>
      </w:pPr>
      <w:proofErr w:type="spellStart"/>
      <w:r w:rsidRPr="00DC167F">
        <w:rPr>
          <w:rFonts w:ascii="Arial" w:hAnsi="Arial" w:cs="Arial"/>
          <w:i/>
          <w:iCs/>
          <w:u w:val="single"/>
          <w:lang w:val="en-US"/>
        </w:rPr>
        <w:t>Tetracyclin</w:t>
      </w:r>
      <w:proofErr w:type="spellEnd"/>
      <w:r w:rsidRPr="00ED28CB">
        <w:rPr>
          <w:rFonts w:ascii="Arial" w:hAnsi="Arial" w:cs="Arial"/>
          <w:i/>
          <w:iCs/>
          <w:lang w:val="en-US"/>
        </w:rPr>
        <w:t>:</w:t>
      </w:r>
    </w:p>
    <w:p w14:paraId="08B0C188" w14:textId="4475417B" w:rsidR="00092606" w:rsidRPr="0016327F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16327F">
        <w:rPr>
          <w:rFonts w:ascii="Arial" w:hAnsi="Arial" w:cs="Arial"/>
        </w:rPr>
        <w:t>Acne</w:t>
      </w:r>
      <w:proofErr w:type="spellEnd"/>
      <w:r w:rsidR="00B82E8E" w:rsidRPr="0016327F">
        <w:rPr>
          <w:rFonts w:ascii="Arial" w:hAnsi="Arial" w:cs="Arial"/>
        </w:rPr>
        <w:t xml:space="preserve"> </w:t>
      </w:r>
      <w:proofErr w:type="spellStart"/>
      <w:r w:rsidR="00B82E8E" w:rsidRPr="0016327F">
        <w:rPr>
          <w:rFonts w:ascii="Arial" w:hAnsi="Arial" w:cs="Arial"/>
        </w:rPr>
        <w:t>vulgaris</w:t>
      </w:r>
      <w:proofErr w:type="spellEnd"/>
      <w:r w:rsidRPr="0016327F">
        <w:rPr>
          <w:rFonts w:ascii="Arial" w:hAnsi="Arial" w:cs="Arial"/>
        </w:rPr>
        <w:t xml:space="preserve">: </w:t>
      </w:r>
      <w:r w:rsidR="00D1017D" w:rsidRPr="0016327F">
        <w:rPr>
          <w:rFonts w:ascii="Arial" w:hAnsi="Arial" w:cs="Arial"/>
        </w:rPr>
        <w:tab/>
      </w:r>
      <w:r w:rsidR="00D1017D" w:rsidRPr="0016327F">
        <w:rPr>
          <w:rFonts w:ascii="Arial" w:hAnsi="Arial" w:cs="Arial"/>
        </w:rPr>
        <w:tab/>
      </w:r>
      <w:r w:rsidRPr="0016327F">
        <w:rPr>
          <w:rFonts w:ascii="Arial" w:hAnsi="Arial" w:cs="Arial"/>
        </w:rPr>
        <w:t>250-500</w:t>
      </w:r>
      <w:r w:rsidR="003841B0" w:rsidRPr="0016327F">
        <w:rPr>
          <w:rFonts w:ascii="Arial" w:hAnsi="Arial" w:cs="Arial"/>
        </w:rPr>
        <w:t xml:space="preserve"> </w:t>
      </w:r>
      <w:r w:rsidRPr="0016327F">
        <w:rPr>
          <w:rFonts w:ascii="Arial" w:hAnsi="Arial" w:cs="Arial"/>
        </w:rPr>
        <w:t xml:space="preserve">mg </w:t>
      </w:r>
      <w:r w:rsidR="003841B0" w:rsidRPr="0016327F">
        <w:rPr>
          <w:rFonts w:ascii="Arial" w:hAnsi="Arial" w:cs="Arial"/>
        </w:rPr>
        <w:t xml:space="preserve">x </w:t>
      </w:r>
      <w:r w:rsidRPr="0016327F">
        <w:rPr>
          <w:rFonts w:ascii="Arial" w:hAnsi="Arial" w:cs="Arial"/>
        </w:rPr>
        <w:t xml:space="preserve">1-2 </w:t>
      </w:r>
      <w:proofErr w:type="spellStart"/>
      <w:r w:rsidRPr="0016327F">
        <w:rPr>
          <w:rFonts w:ascii="Arial" w:hAnsi="Arial" w:cs="Arial"/>
        </w:rPr>
        <w:t>dgl</w:t>
      </w:r>
      <w:proofErr w:type="spellEnd"/>
      <w:r w:rsidR="0016327F" w:rsidRPr="0016327F">
        <w:rPr>
          <w:rFonts w:ascii="Arial" w:hAnsi="Arial" w:cs="Arial"/>
        </w:rPr>
        <w:t xml:space="preserve"> </w:t>
      </w:r>
      <w:r w:rsidR="0016327F">
        <w:rPr>
          <w:rFonts w:ascii="Arial" w:hAnsi="Arial" w:cs="Arial"/>
        </w:rPr>
        <w:t>i</w:t>
      </w:r>
      <w:r w:rsidR="0016327F" w:rsidRPr="0016327F">
        <w:rPr>
          <w:rFonts w:ascii="Arial" w:hAnsi="Arial" w:cs="Arial"/>
        </w:rPr>
        <w:t xml:space="preserve"> 3 mdr</w:t>
      </w:r>
      <w:r w:rsidR="0016327F">
        <w:rPr>
          <w:rFonts w:ascii="Arial" w:hAnsi="Arial" w:cs="Arial"/>
        </w:rPr>
        <w:t>.</w:t>
      </w:r>
    </w:p>
    <w:p w14:paraId="6D431932" w14:textId="50CE4A56" w:rsidR="00EC65F4" w:rsidRPr="00D1017D" w:rsidRDefault="00EC65F4" w:rsidP="00D1017D">
      <w:pPr>
        <w:pStyle w:val="Listeafsnit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Rosacea: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250</w:t>
      </w:r>
      <w:r w:rsidR="003841B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mg x 2 </w:t>
      </w:r>
      <w:proofErr w:type="spellStart"/>
      <w:r>
        <w:rPr>
          <w:rFonts w:ascii="Arial" w:hAnsi="Arial" w:cs="Arial"/>
          <w:lang w:val="en-US"/>
        </w:rPr>
        <w:t>dgl</w:t>
      </w:r>
      <w:proofErr w:type="spellEnd"/>
    </w:p>
    <w:p w14:paraId="7FFD213F" w14:textId="7C5F7FD0" w:rsidR="00092606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EC65F4">
        <w:rPr>
          <w:rFonts w:ascii="Arial" w:hAnsi="Arial" w:cs="Arial"/>
        </w:rPr>
        <w:t>H</w:t>
      </w:r>
      <w:r w:rsidR="00B82E8E">
        <w:rPr>
          <w:rFonts w:ascii="Arial" w:hAnsi="Arial" w:cs="Arial"/>
        </w:rPr>
        <w:t>idrosadenitis</w:t>
      </w:r>
      <w:proofErr w:type="spellEnd"/>
      <w:r w:rsidR="00B82E8E">
        <w:rPr>
          <w:rFonts w:ascii="Arial" w:hAnsi="Arial" w:cs="Arial"/>
        </w:rPr>
        <w:t xml:space="preserve"> </w:t>
      </w:r>
      <w:proofErr w:type="spellStart"/>
      <w:r w:rsidR="00B82E8E">
        <w:rPr>
          <w:rFonts w:ascii="Arial" w:hAnsi="Arial" w:cs="Arial"/>
        </w:rPr>
        <w:t>suppurativa</w:t>
      </w:r>
      <w:proofErr w:type="spellEnd"/>
      <w:r w:rsidRPr="00EC65F4">
        <w:rPr>
          <w:rFonts w:ascii="Arial" w:hAnsi="Arial" w:cs="Arial"/>
        </w:rPr>
        <w:t xml:space="preserve">: </w:t>
      </w:r>
      <w:r w:rsidR="00D1017D" w:rsidRPr="00EC65F4">
        <w:rPr>
          <w:rFonts w:ascii="Arial" w:hAnsi="Arial" w:cs="Arial"/>
        </w:rPr>
        <w:tab/>
      </w:r>
      <w:r w:rsidRPr="00EC65F4">
        <w:rPr>
          <w:rFonts w:ascii="Arial" w:hAnsi="Arial" w:cs="Arial"/>
        </w:rPr>
        <w:t>500</w:t>
      </w:r>
      <w:r w:rsidR="003841B0">
        <w:rPr>
          <w:rFonts w:ascii="Arial" w:hAnsi="Arial" w:cs="Arial"/>
        </w:rPr>
        <w:t xml:space="preserve"> </w:t>
      </w:r>
      <w:r w:rsidRPr="00EC65F4">
        <w:rPr>
          <w:rFonts w:ascii="Arial" w:hAnsi="Arial" w:cs="Arial"/>
        </w:rPr>
        <w:t xml:space="preserve">mg x 2 </w:t>
      </w:r>
      <w:proofErr w:type="spellStart"/>
      <w:r w:rsidRPr="00EC65F4">
        <w:rPr>
          <w:rFonts w:ascii="Arial" w:hAnsi="Arial" w:cs="Arial"/>
        </w:rPr>
        <w:t>dgl</w:t>
      </w:r>
      <w:proofErr w:type="spellEnd"/>
      <w:r w:rsidRPr="00EC65F4">
        <w:rPr>
          <w:rFonts w:ascii="Arial" w:hAnsi="Arial" w:cs="Arial"/>
        </w:rPr>
        <w:t xml:space="preserve"> </w:t>
      </w:r>
      <w:r w:rsidR="003841B0">
        <w:rPr>
          <w:rFonts w:ascii="Arial" w:hAnsi="Arial" w:cs="Arial"/>
        </w:rPr>
        <w:t>i</w:t>
      </w:r>
      <w:r w:rsidRPr="00EC65F4">
        <w:rPr>
          <w:rFonts w:ascii="Arial" w:hAnsi="Arial" w:cs="Arial"/>
        </w:rPr>
        <w:t xml:space="preserve"> 4 </w:t>
      </w:r>
      <w:proofErr w:type="spellStart"/>
      <w:r w:rsidRPr="00EC65F4">
        <w:rPr>
          <w:rFonts w:ascii="Arial" w:hAnsi="Arial" w:cs="Arial"/>
        </w:rPr>
        <w:t>mdr</w:t>
      </w:r>
      <w:proofErr w:type="spellEnd"/>
    </w:p>
    <w:p w14:paraId="260275CC" w14:textId="5DD14F23" w:rsidR="00900F76" w:rsidRPr="00B569B9" w:rsidRDefault="00900F76" w:rsidP="00B569B9">
      <w:pPr>
        <w:pStyle w:val="Listeafsnit"/>
        <w:numPr>
          <w:ilvl w:val="0"/>
          <w:numId w:val="13"/>
        </w:numPr>
        <w:rPr>
          <w:rFonts w:ascii="Arial" w:hAnsi="Arial" w:cs="Arial"/>
          <w:lang w:val="en-US"/>
        </w:rPr>
      </w:pPr>
      <w:r w:rsidRPr="00900F76">
        <w:rPr>
          <w:rFonts w:ascii="Arial" w:hAnsi="Arial" w:cs="Arial"/>
          <w:lang w:val="en-US"/>
        </w:rPr>
        <w:t xml:space="preserve">Pityriasis </w:t>
      </w:r>
      <w:proofErr w:type="spellStart"/>
      <w:r w:rsidRPr="00900F76">
        <w:rPr>
          <w:rFonts w:ascii="Arial" w:hAnsi="Arial" w:cs="Arial"/>
          <w:lang w:val="en-US"/>
        </w:rPr>
        <w:t>lichenoides</w:t>
      </w:r>
      <w:proofErr w:type="spellEnd"/>
      <w:r w:rsidRPr="00900F76">
        <w:rPr>
          <w:rFonts w:ascii="Arial" w:hAnsi="Arial" w:cs="Arial"/>
          <w:lang w:val="en-US"/>
        </w:rPr>
        <w:t xml:space="preserve"> </w:t>
      </w:r>
      <w:proofErr w:type="spellStart"/>
      <w:r w:rsidRPr="00900F76">
        <w:rPr>
          <w:rFonts w:ascii="Arial" w:hAnsi="Arial" w:cs="Arial"/>
          <w:lang w:val="en-US"/>
        </w:rPr>
        <w:t>chronica</w:t>
      </w:r>
      <w:proofErr w:type="spellEnd"/>
      <w:r w:rsidRPr="00900F76">
        <w:rPr>
          <w:rFonts w:ascii="Arial" w:hAnsi="Arial" w:cs="Arial"/>
          <w:lang w:val="en-US"/>
        </w:rPr>
        <w:t>:</w:t>
      </w:r>
      <w:r w:rsidR="00B569B9">
        <w:rPr>
          <w:rFonts w:ascii="Arial" w:hAnsi="Arial" w:cs="Arial"/>
          <w:lang w:val="en-US"/>
        </w:rPr>
        <w:t xml:space="preserve"> </w:t>
      </w:r>
      <w:r w:rsidRPr="00B569B9">
        <w:rPr>
          <w:rFonts w:ascii="Arial" w:hAnsi="Arial" w:cs="Arial"/>
          <w:lang w:val="en-US"/>
        </w:rPr>
        <w:t xml:space="preserve">1-2 g </w:t>
      </w:r>
      <w:proofErr w:type="spellStart"/>
      <w:r w:rsidRPr="00B569B9">
        <w:rPr>
          <w:rFonts w:ascii="Arial" w:hAnsi="Arial" w:cs="Arial"/>
          <w:lang w:val="en-US"/>
        </w:rPr>
        <w:t>dgl</w:t>
      </w:r>
      <w:proofErr w:type="spellEnd"/>
      <w:r w:rsidRPr="00B569B9">
        <w:rPr>
          <w:rFonts w:ascii="Arial" w:hAnsi="Arial" w:cs="Arial"/>
          <w:lang w:val="en-US"/>
        </w:rPr>
        <w:t xml:space="preserve"> i 2-8 </w:t>
      </w:r>
      <w:proofErr w:type="spellStart"/>
      <w:r w:rsidRPr="00B569B9">
        <w:rPr>
          <w:rFonts w:ascii="Arial" w:hAnsi="Arial" w:cs="Arial"/>
          <w:lang w:val="en-US"/>
        </w:rPr>
        <w:t>uger</w:t>
      </w:r>
      <w:proofErr w:type="spellEnd"/>
    </w:p>
    <w:p w14:paraId="2B4B06D2" w14:textId="23D32104" w:rsidR="0018509F" w:rsidRPr="0018509F" w:rsidRDefault="0018509F" w:rsidP="0018509F">
      <w:pPr>
        <w:pStyle w:val="Listeafsnit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Pustulosis </w:t>
      </w:r>
      <w:proofErr w:type="spellStart"/>
      <w:r>
        <w:rPr>
          <w:rFonts w:ascii="Arial" w:hAnsi="Arial" w:cs="Arial"/>
          <w:lang w:val="en-US"/>
        </w:rPr>
        <w:t>palmo</w:t>
      </w:r>
      <w:proofErr w:type="spellEnd"/>
      <w:r>
        <w:rPr>
          <w:rFonts w:ascii="Arial" w:hAnsi="Arial" w:cs="Arial"/>
          <w:lang w:val="en-US"/>
        </w:rPr>
        <w:t>-plantaris:</w:t>
      </w:r>
      <w:r>
        <w:rPr>
          <w:rFonts w:ascii="Arial" w:hAnsi="Arial" w:cs="Arial"/>
          <w:lang w:val="en-US"/>
        </w:rPr>
        <w:tab/>
        <w:t xml:space="preserve">250 mg x 2 </w:t>
      </w:r>
      <w:proofErr w:type="spellStart"/>
      <w:r>
        <w:rPr>
          <w:rFonts w:ascii="Arial" w:hAnsi="Arial" w:cs="Arial"/>
          <w:lang w:val="en-US"/>
        </w:rPr>
        <w:t>dgl</w:t>
      </w:r>
      <w:proofErr w:type="spellEnd"/>
    </w:p>
    <w:p w14:paraId="473A0731" w14:textId="77777777" w:rsidR="00D1017D" w:rsidRPr="00DC167F" w:rsidRDefault="00092606" w:rsidP="00D1017D">
      <w:pPr>
        <w:rPr>
          <w:rFonts w:ascii="Arial" w:hAnsi="Arial" w:cs="Arial"/>
          <w:i/>
          <w:iCs/>
          <w:u w:val="single"/>
          <w:lang w:val="en-US"/>
        </w:rPr>
      </w:pPr>
      <w:proofErr w:type="spellStart"/>
      <w:r w:rsidRPr="00DC167F">
        <w:rPr>
          <w:rFonts w:ascii="Arial" w:hAnsi="Arial" w:cs="Arial"/>
          <w:i/>
          <w:iCs/>
          <w:u w:val="single"/>
          <w:lang w:val="en-US"/>
        </w:rPr>
        <w:t>Doxycyclin</w:t>
      </w:r>
      <w:proofErr w:type="spellEnd"/>
      <w:r w:rsidRPr="00DC167F">
        <w:rPr>
          <w:rFonts w:ascii="Arial" w:hAnsi="Arial" w:cs="Arial"/>
          <w:i/>
          <w:iCs/>
          <w:u w:val="single"/>
          <w:lang w:val="en-US"/>
        </w:rPr>
        <w:t>:</w:t>
      </w:r>
    </w:p>
    <w:p w14:paraId="7C24694E" w14:textId="28F156B9" w:rsidR="00092606" w:rsidRPr="00D1017D" w:rsidRDefault="00092606" w:rsidP="00D1017D">
      <w:pPr>
        <w:pStyle w:val="Listeafsnit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D1017D">
        <w:rPr>
          <w:rFonts w:ascii="Arial" w:hAnsi="Arial" w:cs="Arial"/>
        </w:rPr>
        <w:t>Acne</w:t>
      </w:r>
      <w:proofErr w:type="spellEnd"/>
      <w:r w:rsidR="008F47B5">
        <w:rPr>
          <w:rFonts w:ascii="Arial" w:hAnsi="Arial" w:cs="Arial"/>
        </w:rPr>
        <w:t xml:space="preserve"> </w:t>
      </w:r>
      <w:proofErr w:type="spellStart"/>
      <w:r w:rsidR="008F47B5">
        <w:rPr>
          <w:rFonts w:ascii="Arial" w:hAnsi="Arial" w:cs="Arial"/>
        </w:rPr>
        <w:t>vulgaris</w:t>
      </w:r>
      <w:proofErr w:type="spellEnd"/>
      <w:r w:rsidRPr="00D1017D">
        <w:rPr>
          <w:rFonts w:ascii="Arial" w:hAnsi="Arial" w:cs="Arial"/>
        </w:rPr>
        <w:t xml:space="preserve">: </w:t>
      </w:r>
      <w:r w:rsidR="00D1017D" w:rsidRPr="00D1017D">
        <w:rPr>
          <w:rFonts w:ascii="Arial" w:hAnsi="Arial" w:cs="Arial"/>
        </w:rPr>
        <w:tab/>
      </w:r>
      <w:r w:rsidR="00D1017D" w:rsidRPr="00D1017D">
        <w:rPr>
          <w:rFonts w:ascii="Arial" w:hAnsi="Arial" w:cs="Arial"/>
        </w:rPr>
        <w:tab/>
      </w:r>
      <w:r w:rsidRPr="00D1017D">
        <w:rPr>
          <w:rFonts w:ascii="Arial" w:hAnsi="Arial" w:cs="Arial"/>
        </w:rPr>
        <w:t>100</w:t>
      </w:r>
      <w:r w:rsidR="003841B0">
        <w:rPr>
          <w:rFonts w:ascii="Arial" w:hAnsi="Arial" w:cs="Arial"/>
        </w:rPr>
        <w:t xml:space="preserve"> </w:t>
      </w:r>
      <w:r w:rsidRPr="00D1017D">
        <w:rPr>
          <w:rFonts w:ascii="Arial" w:hAnsi="Arial" w:cs="Arial"/>
        </w:rPr>
        <w:t>mg x</w:t>
      </w:r>
      <w:r w:rsidR="00D1017D" w:rsidRPr="00D1017D">
        <w:rPr>
          <w:rFonts w:ascii="Arial" w:hAnsi="Arial" w:cs="Arial"/>
        </w:rPr>
        <w:t xml:space="preserve"> </w:t>
      </w:r>
      <w:r w:rsidRPr="00D1017D">
        <w:rPr>
          <w:rFonts w:ascii="Arial" w:hAnsi="Arial" w:cs="Arial"/>
        </w:rPr>
        <w:t xml:space="preserve">1 </w:t>
      </w:r>
      <w:r w:rsidR="00D1017D" w:rsidRPr="00D1017D">
        <w:rPr>
          <w:rFonts w:ascii="Arial" w:hAnsi="Arial" w:cs="Arial"/>
        </w:rPr>
        <w:t>(</w:t>
      </w:r>
      <w:r w:rsidRPr="00D1017D">
        <w:rPr>
          <w:rFonts w:ascii="Arial" w:hAnsi="Arial" w:cs="Arial"/>
        </w:rPr>
        <w:t xml:space="preserve">max 6 </w:t>
      </w:r>
      <w:proofErr w:type="spellStart"/>
      <w:r w:rsidRPr="00D1017D">
        <w:rPr>
          <w:rFonts w:ascii="Arial" w:hAnsi="Arial" w:cs="Arial"/>
        </w:rPr>
        <w:t>mdr</w:t>
      </w:r>
      <w:proofErr w:type="spellEnd"/>
      <w:r w:rsidR="00D1017D" w:rsidRPr="00D1017D">
        <w:rPr>
          <w:rFonts w:ascii="Arial" w:hAnsi="Arial" w:cs="Arial"/>
        </w:rPr>
        <w:t>)</w:t>
      </w:r>
    </w:p>
    <w:p w14:paraId="1BE8CD4C" w14:textId="4D98CD60" w:rsidR="00092606" w:rsidRPr="00D1017D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  <w:lang w:val="en-US"/>
        </w:rPr>
      </w:pPr>
      <w:r w:rsidRPr="00D1017D">
        <w:rPr>
          <w:rFonts w:ascii="Arial" w:hAnsi="Arial" w:cs="Arial"/>
          <w:lang w:val="en-US"/>
        </w:rPr>
        <w:t xml:space="preserve">Rosacea </w:t>
      </w:r>
      <w:r w:rsidR="00D1017D">
        <w:rPr>
          <w:rFonts w:ascii="Arial" w:hAnsi="Arial" w:cs="Arial"/>
          <w:lang w:val="en-US"/>
        </w:rPr>
        <w:tab/>
      </w:r>
      <w:r w:rsidR="00D1017D">
        <w:rPr>
          <w:rFonts w:ascii="Arial" w:hAnsi="Arial" w:cs="Arial"/>
          <w:lang w:val="en-US"/>
        </w:rPr>
        <w:tab/>
      </w:r>
      <w:r w:rsidRPr="00D1017D">
        <w:rPr>
          <w:rFonts w:ascii="Arial" w:hAnsi="Arial" w:cs="Arial"/>
          <w:lang w:val="en-US"/>
        </w:rPr>
        <w:t>40-100</w:t>
      </w:r>
      <w:r w:rsidR="003841B0">
        <w:rPr>
          <w:rFonts w:ascii="Arial" w:hAnsi="Arial" w:cs="Arial"/>
          <w:lang w:val="en-US"/>
        </w:rPr>
        <w:t xml:space="preserve"> </w:t>
      </w:r>
      <w:r w:rsidRPr="00D1017D">
        <w:rPr>
          <w:rFonts w:ascii="Arial" w:hAnsi="Arial" w:cs="Arial"/>
          <w:lang w:val="en-US"/>
        </w:rPr>
        <w:t>mg x 1</w:t>
      </w:r>
      <w:r w:rsidR="009D5AE2">
        <w:rPr>
          <w:rFonts w:ascii="Arial" w:hAnsi="Arial" w:cs="Arial"/>
          <w:lang w:val="en-US"/>
        </w:rPr>
        <w:t xml:space="preserve"> </w:t>
      </w:r>
      <w:proofErr w:type="spellStart"/>
      <w:r w:rsidR="009D5AE2">
        <w:rPr>
          <w:rFonts w:ascii="Arial" w:hAnsi="Arial" w:cs="Arial"/>
          <w:lang w:val="en-US"/>
        </w:rPr>
        <w:t>dgl</w:t>
      </w:r>
      <w:proofErr w:type="spellEnd"/>
    </w:p>
    <w:p w14:paraId="4D18AF1B" w14:textId="7A0BB15D" w:rsidR="00092606" w:rsidRPr="00D1017D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  <w:lang w:val="en-US"/>
        </w:rPr>
      </w:pPr>
      <w:proofErr w:type="spellStart"/>
      <w:r w:rsidRPr="00D1017D">
        <w:rPr>
          <w:rFonts w:ascii="Arial" w:hAnsi="Arial" w:cs="Arial"/>
          <w:lang w:val="en-US"/>
        </w:rPr>
        <w:t>H</w:t>
      </w:r>
      <w:r w:rsidR="008F47B5">
        <w:rPr>
          <w:rFonts w:ascii="Arial" w:hAnsi="Arial" w:cs="Arial"/>
          <w:lang w:val="en-US"/>
        </w:rPr>
        <w:t>idrosadenitis</w:t>
      </w:r>
      <w:proofErr w:type="spellEnd"/>
      <w:r w:rsidR="008F47B5">
        <w:rPr>
          <w:rFonts w:ascii="Arial" w:hAnsi="Arial" w:cs="Arial"/>
          <w:lang w:val="en-US"/>
        </w:rPr>
        <w:t xml:space="preserve"> suppurativa</w:t>
      </w:r>
      <w:r w:rsidRPr="00D1017D">
        <w:rPr>
          <w:rFonts w:ascii="Arial" w:hAnsi="Arial" w:cs="Arial"/>
          <w:lang w:val="en-US"/>
        </w:rPr>
        <w:t xml:space="preserve">: </w:t>
      </w:r>
      <w:r w:rsidR="00D1017D">
        <w:rPr>
          <w:rFonts w:ascii="Arial" w:hAnsi="Arial" w:cs="Arial"/>
          <w:lang w:val="en-US"/>
        </w:rPr>
        <w:tab/>
      </w:r>
      <w:r w:rsidRPr="00D1017D">
        <w:rPr>
          <w:rFonts w:ascii="Arial" w:hAnsi="Arial" w:cs="Arial"/>
          <w:lang w:val="en-US"/>
        </w:rPr>
        <w:t>100</w:t>
      </w:r>
      <w:r w:rsidR="003841B0">
        <w:rPr>
          <w:rFonts w:ascii="Arial" w:hAnsi="Arial" w:cs="Arial"/>
          <w:lang w:val="en-US"/>
        </w:rPr>
        <w:t xml:space="preserve"> </w:t>
      </w:r>
      <w:r w:rsidRPr="00D1017D">
        <w:rPr>
          <w:rFonts w:ascii="Arial" w:hAnsi="Arial" w:cs="Arial"/>
          <w:lang w:val="en-US"/>
        </w:rPr>
        <w:t>mg x 1-2</w:t>
      </w:r>
      <w:r w:rsidR="009D5AE2">
        <w:rPr>
          <w:rFonts w:ascii="Arial" w:hAnsi="Arial" w:cs="Arial"/>
          <w:lang w:val="en-US"/>
        </w:rPr>
        <w:t xml:space="preserve"> </w:t>
      </w:r>
      <w:proofErr w:type="spellStart"/>
      <w:r w:rsidR="009D5AE2">
        <w:rPr>
          <w:rFonts w:ascii="Arial" w:hAnsi="Arial" w:cs="Arial"/>
          <w:lang w:val="en-US"/>
        </w:rPr>
        <w:t>dgl</w:t>
      </w:r>
      <w:proofErr w:type="spellEnd"/>
    </w:p>
    <w:p w14:paraId="19109E2E" w14:textId="77777777" w:rsidR="008F306B" w:rsidRDefault="00092606" w:rsidP="008F306B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1017D">
        <w:rPr>
          <w:rFonts w:ascii="Arial" w:hAnsi="Arial" w:cs="Arial"/>
        </w:rPr>
        <w:t>Bulløs</w:t>
      </w:r>
      <w:proofErr w:type="spellEnd"/>
      <w:r w:rsidRPr="00D1017D">
        <w:rPr>
          <w:rFonts w:ascii="Arial" w:hAnsi="Arial" w:cs="Arial"/>
        </w:rPr>
        <w:t xml:space="preserve"> </w:t>
      </w:r>
      <w:proofErr w:type="spellStart"/>
      <w:r w:rsidRPr="00D1017D">
        <w:rPr>
          <w:rFonts w:ascii="Arial" w:hAnsi="Arial" w:cs="Arial"/>
        </w:rPr>
        <w:t>pemfigoid</w:t>
      </w:r>
      <w:proofErr w:type="spellEnd"/>
      <w:r w:rsidRPr="00D1017D">
        <w:rPr>
          <w:rFonts w:ascii="Arial" w:hAnsi="Arial" w:cs="Arial"/>
        </w:rPr>
        <w:t xml:space="preserve">: </w:t>
      </w:r>
      <w:r w:rsidR="00D1017D">
        <w:rPr>
          <w:rFonts w:ascii="Arial" w:hAnsi="Arial" w:cs="Arial"/>
        </w:rPr>
        <w:tab/>
      </w:r>
      <w:r w:rsidRPr="00D1017D">
        <w:rPr>
          <w:rFonts w:ascii="Arial" w:hAnsi="Arial" w:cs="Arial"/>
        </w:rPr>
        <w:t>200-300</w:t>
      </w:r>
      <w:r w:rsidR="003841B0">
        <w:rPr>
          <w:rFonts w:ascii="Arial" w:hAnsi="Arial" w:cs="Arial"/>
        </w:rPr>
        <w:t xml:space="preserve"> </w:t>
      </w:r>
      <w:r w:rsidRPr="00D1017D">
        <w:rPr>
          <w:rFonts w:ascii="Arial" w:hAnsi="Arial" w:cs="Arial"/>
        </w:rPr>
        <w:t xml:space="preserve">mg </w:t>
      </w:r>
      <w:proofErr w:type="spellStart"/>
      <w:r w:rsidRPr="00D1017D">
        <w:rPr>
          <w:rFonts w:ascii="Arial" w:hAnsi="Arial" w:cs="Arial"/>
        </w:rPr>
        <w:t>dgl</w:t>
      </w:r>
      <w:proofErr w:type="spellEnd"/>
      <w:r w:rsidRPr="00D1017D">
        <w:rPr>
          <w:rFonts w:ascii="Arial" w:hAnsi="Arial" w:cs="Arial"/>
        </w:rPr>
        <w:t xml:space="preserve"> (anb</w:t>
      </w:r>
      <w:r w:rsidR="008F306B">
        <w:rPr>
          <w:rFonts w:ascii="Arial" w:hAnsi="Arial" w:cs="Arial"/>
        </w:rPr>
        <w:t>efales</w:t>
      </w:r>
      <w:r w:rsidRPr="00D1017D">
        <w:rPr>
          <w:rFonts w:ascii="Arial" w:hAnsi="Arial" w:cs="Arial"/>
        </w:rPr>
        <w:t xml:space="preserve"> i kombination me</w:t>
      </w:r>
      <w:r w:rsidR="008F306B">
        <w:rPr>
          <w:rFonts w:ascii="Arial" w:hAnsi="Arial" w:cs="Arial"/>
        </w:rPr>
        <w:t xml:space="preserve">d </w:t>
      </w:r>
    </w:p>
    <w:p w14:paraId="3B362B4C" w14:textId="4FD56C15" w:rsidR="008F306B" w:rsidRPr="008F306B" w:rsidRDefault="008F306B" w:rsidP="008F306B">
      <w:pPr>
        <w:ind w:left="3912"/>
        <w:rPr>
          <w:rFonts w:ascii="Arial" w:hAnsi="Arial" w:cs="Arial"/>
        </w:rPr>
      </w:pPr>
      <w:proofErr w:type="spellStart"/>
      <w:r w:rsidRPr="008F306B">
        <w:rPr>
          <w:rFonts w:ascii="Arial" w:hAnsi="Arial" w:cs="Arial"/>
        </w:rPr>
        <w:t>nicotinamid</w:t>
      </w:r>
      <w:proofErr w:type="spellEnd"/>
      <w:r w:rsidRPr="008F306B">
        <w:rPr>
          <w:rFonts w:ascii="Arial" w:hAnsi="Arial" w:cs="Arial"/>
        </w:rPr>
        <w:t>)</w:t>
      </w:r>
    </w:p>
    <w:p w14:paraId="44C72AE2" w14:textId="75CAA0B8" w:rsidR="00092606" w:rsidRPr="00D1017D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D1017D">
        <w:rPr>
          <w:rFonts w:ascii="Arial" w:hAnsi="Arial" w:cs="Arial"/>
        </w:rPr>
        <w:t xml:space="preserve">Perioral </w:t>
      </w:r>
      <w:proofErr w:type="spellStart"/>
      <w:r w:rsidRPr="00D1017D">
        <w:rPr>
          <w:rFonts w:ascii="Arial" w:hAnsi="Arial" w:cs="Arial"/>
        </w:rPr>
        <w:t>dermatitis</w:t>
      </w:r>
      <w:proofErr w:type="spellEnd"/>
      <w:r w:rsidRPr="00D1017D">
        <w:rPr>
          <w:rFonts w:ascii="Arial" w:hAnsi="Arial" w:cs="Arial"/>
        </w:rPr>
        <w:t xml:space="preserve">: </w:t>
      </w:r>
      <w:r w:rsidR="00D1017D">
        <w:rPr>
          <w:rFonts w:ascii="Arial" w:hAnsi="Arial" w:cs="Arial"/>
        </w:rPr>
        <w:tab/>
      </w:r>
      <w:r w:rsidRPr="00D1017D">
        <w:rPr>
          <w:rFonts w:ascii="Arial" w:hAnsi="Arial" w:cs="Arial"/>
        </w:rPr>
        <w:t>40</w:t>
      </w:r>
      <w:r w:rsidR="003841B0">
        <w:rPr>
          <w:rFonts w:ascii="Arial" w:hAnsi="Arial" w:cs="Arial"/>
        </w:rPr>
        <w:t xml:space="preserve"> </w:t>
      </w:r>
      <w:r w:rsidR="00F95D6D">
        <w:rPr>
          <w:rFonts w:ascii="Arial" w:hAnsi="Arial" w:cs="Arial"/>
        </w:rPr>
        <w:t xml:space="preserve">-100 </w:t>
      </w:r>
      <w:r w:rsidRPr="00D1017D">
        <w:rPr>
          <w:rFonts w:ascii="Arial" w:hAnsi="Arial" w:cs="Arial"/>
        </w:rPr>
        <w:t>mg</w:t>
      </w:r>
      <w:r w:rsidR="009D5AE2">
        <w:rPr>
          <w:rFonts w:ascii="Arial" w:hAnsi="Arial" w:cs="Arial"/>
        </w:rPr>
        <w:t xml:space="preserve"> x 1</w:t>
      </w:r>
      <w:r w:rsidRPr="00D1017D">
        <w:rPr>
          <w:rFonts w:ascii="Arial" w:hAnsi="Arial" w:cs="Arial"/>
        </w:rPr>
        <w:t xml:space="preserve"> </w:t>
      </w:r>
      <w:proofErr w:type="spellStart"/>
      <w:r w:rsidRPr="00D1017D">
        <w:rPr>
          <w:rFonts w:ascii="Arial" w:hAnsi="Arial" w:cs="Arial"/>
        </w:rPr>
        <w:t>dgl</w:t>
      </w:r>
      <w:proofErr w:type="spellEnd"/>
    </w:p>
    <w:p w14:paraId="27C4EFFA" w14:textId="78E99469" w:rsidR="00092606" w:rsidRPr="00D1017D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1017D">
        <w:rPr>
          <w:rFonts w:ascii="Arial" w:hAnsi="Arial" w:cs="Arial"/>
        </w:rPr>
        <w:t>Neutrofile</w:t>
      </w:r>
      <w:proofErr w:type="spellEnd"/>
      <w:r w:rsidRPr="00D1017D">
        <w:rPr>
          <w:rFonts w:ascii="Arial" w:hAnsi="Arial" w:cs="Arial"/>
        </w:rPr>
        <w:t xml:space="preserve"> </w:t>
      </w:r>
      <w:proofErr w:type="spellStart"/>
      <w:r w:rsidRPr="00D1017D">
        <w:rPr>
          <w:rFonts w:ascii="Arial" w:hAnsi="Arial" w:cs="Arial"/>
        </w:rPr>
        <w:t>dermatoser</w:t>
      </w:r>
      <w:proofErr w:type="spellEnd"/>
      <w:r w:rsidRPr="00D1017D">
        <w:rPr>
          <w:rFonts w:ascii="Arial" w:hAnsi="Arial" w:cs="Arial"/>
        </w:rPr>
        <w:t xml:space="preserve">: </w:t>
      </w:r>
      <w:r w:rsidR="00D1017D">
        <w:rPr>
          <w:rFonts w:ascii="Arial" w:hAnsi="Arial" w:cs="Arial"/>
        </w:rPr>
        <w:tab/>
      </w:r>
      <w:r w:rsidRPr="00D1017D">
        <w:rPr>
          <w:rFonts w:ascii="Arial" w:hAnsi="Arial" w:cs="Arial"/>
        </w:rPr>
        <w:t>200</w:t>
      </w:r>
      <w:r w:rsidR="003841B0">
        <w:rPr>
          <w:rFonts w:ascii="Arial" w:hAnsi="Arial" w:cs="Arial"/>
        </w:rPr>
        <w:t xml:space="preserve"> </w:t>
      </w:r>
      <w:r w:rsidRPr="00D1017D">
        <w:rPr>
          <w:rFonts w:ascii="Arial" w:hAnsi="Arial" w:cs="Arial"/>
        </w:rPr>
        <w:t xml:space="preserve">mg </w:t>
      </w:r>
      <w:r w:rsidR="00D1017D">
        <w:rPr>
          <w:rFonts w:ascii="Arial" w:hAnsi="Arial" w:cs="Arial"/>
        </w:rPr>
        <w:t xml:space="preserve">x 1 </w:t>
      </w:r>
      <w:proofErr w:type="spellStart"/>
      <w:r w:rsidRPr="00D1017D">
        <w:rPr>
          <w:rFonts w:ascii="Arial" w:hAnsi="Arial" w:cs="Arial"/>
        </w:rPr>
        <w:t>dgl</w:t>
      </w:r>
      <w:proofErr w:type="spellEnd"/>
    </w:p>
    <w:p w14:paraId="4937156C" w14:textId="761CBB03" w:rsidR="00092606" w:rsidRDefault="00066830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092606" w:rsidRPr="00D1017D">
        <w:rPr>
          <w:rFonts w:ascii="Arial" w:hAnsi="Arial" w:cs="Arial"/>
        </w:rPr>
        <w:t>arkoidose</w:t>
      </w:r>
      <w:proofErr w:type="spellEnd"/>
      <w:r w:rsidR="00092606" w:rsidRPr="00D1017D">
        <w:rPr>
          <w:rFonts w:ascii="Arial" w:hAnsi="Arial" w:cs="Arial"/>
        </w:rPr>
        <w:t xml:space="preserve">: </w:t>
      </w:r>
      <w:r w:rsidR="00D1017D">
        <w:rPr>
          <w:rFonts w:ascii="Arial" w:hAnsi="Arial" w:cs="Arial"/>
        </w:rPr>
        <w:tab/>
      </w:r>
      <w:r w:rsidR="00092606" w:rsidRPr="00D1017D">
        <w:rPr>
          <w:rFonts w:ascii="Arial" w:hAnsi="Arial" w:cs="Arial"/>
        </w:rPr>
        <w:t>200</w:t>
      </w:r>
      <w:r w:rsidR="003841B0">
        <w:rPr>
          <w:rFonts w:ascii="Arial" w:hAnsi="Arial" w:cs="Arial"/>
        </w:rPr>
        <w:t xml:space="preserve"> </w:t>
      </w:r>
      <w:r w:rsidR="00092606" w:rsidRPr="00D1017D">
        <w:rPr>
          <w:rFonts w:ascii="Arial" w:hAnsi="Arial" w:cs="Arial"/>
        </w:rPr>
        <w:t xml:space="preserve">mg </w:t>
      </w:r>
      <w:r w:rsidR="00D1017D">
        <w:rPr>
          <w:rFonts w:ascii="Arial" w:hAnsi="Arial" w:cs="Arial"/>
        </w:rPr>
        <w:t xml:space="preserve">x 1 </w:t>
      </w:r>
      <w:proofErr w:type="spellStart"/>
      <w:r w:rsidR="00092606" w:rsidRPr="00D1017D">
        <w:rPr>
          <w:rFonts w:ascii="Arial" w:hAnsi="Arial" w:cs="Arial"/>
        </w:rPr>
        <w:t>dgl</w:t>
      </w:r>
      <w:proofErr w:type="spellEnd"/>
    </w:p>
    <w:p w14:paraId="473F49A4" w14:textId="580CBEB5" w:rsidR="00BB0473" w:rsidRPr="00BB0473" w:rsidRDefault="00BB0473" w:rsidP="00BB0473">
      <w:pPr>
        <w:pStyle w:val="Listeafsnit"/>
        <w:numPr>
          <w:ilvl w:val="0"/>
          <w:numId w:val="9"/>
        </w:numPr>
        <w:rPr>
          <w:rFonts w:ascii="Arial" w:hAnsi="Arial" w:cs="Arial"/>
          <w:lang w:val="en-US"/>
        </w:rPr>
      </w:pPr>
      <w:r w:rsidRPr="008F306B">
        <w:rPr>
          <w:rFonts w:ascii="Arial" w:hAnsi="Arial" w:cs="Arial"/>
          <w:lang w:val="en-US"/>
        </w:rPr>
        <w:t>Granuloma annulare:</w:t>
      </w:r>
      <w:r w:rsidRPr="008F306B">
        <w:rPr>
          <w:rFonts w:ascii="Arial" w:hAnsi="Arial" w:cs="Arial"/>
          <w:lang w:val="en-US"/>
        </w:rPr>
        <w:tab/>
        <w:t xml:space="preserve">100 mg x 1 </w:t>
      </w:r>
      <w:proofErr w:type="spellStart"/>
      <w:r w:rsidRPr="008F306B">
        <w:rPr>
          <w:rFonts w:ascii="Arial" w:hAnsi="Arial" w:cs="Arial"/>
          <w:lang w:val="en-US"/>
        </w:rPr>
        <w:t>dgl</w:t>
      </w:r>
      <w:proofErr w:type="spellEnd"/>
      <w:r w:rsidRPr="008F306B">
        <w:rPr>
          <w:rFonts w:ascii="Arial" w:hAnsi="Arial" w:cs="Arial"/>
          <w:lang w:val="en-US"/>
        </w:rPr>
        <w:t xml:space="preserve"> i </w:t>
      </w:r>
      <w:r>
        <w:rPr>
          <w:rFonts w:ascii="Arial" w:hAnsi="Arial" w:cs="Arial"/>
          <w:lang w:val="en-US"/>
        </w:rPr>
        <w:t xml:space="preserve">10 </w:t>
      </w:r>
      <w:proofErr w:type="spellStart"/>
      <w:r>
        <w:rPr>
          <w:rFonts w:ascii="Arial" w:hAnsi="Arial" w:cs="Arial"/>
          <w:lang w:val="en-US"/>
        </w:rPr>
        <w:t>uger</w:t>
      </w:r>
      <w:proofErr w:type="spellEnd"/>
    </w:p>
    <w:p w14:paraId="613DB4A3" w14:textId="05E22AAB" w:rsidR="00092606" w:rsidRPr="00D1017D" w:rsidRDefault="00D1017D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092606" w:rsidRPr="00D1017D">
        <w:rPr>
          <w:rFonts w:ascii="Arial" w:hAnsi="Arial" w:cs="Arial"/>
        </w:rPr>
        <w:t>ranulom</w:t>
      </w:r>
      <w:proofErr w:type="spellEnd"/>
      <w:r w:rsidR="00092606" w:rsidRPr="00D1017D">
        <w:rPr>
          <w:rFonts w:ascii="Arial" w:hAnsi="Arial" w:cs="Arial"/>
        </w:rPr>
        <w:t xml:space="preserve"> gr</w:t>
      </w:r>
      <w:r w:rsidR="009D5AE2">
        <w:rPr>
          <w:rFonts w:ascii="Arial" w:hAnsi="Arial" w:cs="Arial"/>
        </w:rPr>
        <w:t>.</w:t>
      </w:r>
      <w:r w:rsidR="00092606" w:rsidRPr="00D1017D">
        <w:rPr>
          <w:rFonts w:ascii="Arial" w:hAnsi="Arial" w:cs="Arial"/>
        </w:rPr>
        <w:t xml:space="preserve"> </w:t>
      </w:r>
      <w:proofErr w:type="spellStart"/>
      <w:r w:rsidR="00092606" w:rsidRPr="00D1017D">
        <w:rPr>
          <w:rFonts w:ascii="Arial" w:hAnsi="Arial" w:cs="Arial"/>
        </w:rPr>
        <w:t>dermal</w:t>
      </w:r>
      <w:proofErr w:type="spellEnd"/>
      <w:r w:rsidR="00092606" w:rsidRPr="00D1017D">
        <w:rPr>
          <w:rFonts w:ascii="Arial" w:hAnsi="Arial" w:cs="Arial"/>
        </w:rPr>
        <w:t xml:space="preserve"> </w:t>
      </w:r>
      <w:proofErr w:type="spellStart"/>
      <w:r w:rsidR="00092606" w:rsidRPr="00D1017D">
        <w:rPr>
          <w:rFonts w:ascii="Arial" w:hAnsi="Arial" w:cs="Arial"/>
        </w:rPr>
        <w:t>filler</w:t>
      </w:r>
      <w:proofErr w:type="spellEnd"/>
      <w:r w:rsidR="00092606" w:rsidRPr="00D101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092606" w:rsidRPr="00D1017D">
        <w:rPr>
          <w:rFonts w:ascii="Arial" w:hAnsi="Arial" w:cs="Arial"/>
        </w:rPr>
        <w:t>100-200</w:t>
      </w:r>
      <w:r w:rsidR="003841B0">
        <w:rPr>
          <w:rFonts w:ascii="Arial" w:hAnsi="Arial" w:cs="Arial"/>
        </w:rPr>
        <w:t xml:space="preserve"> </w:t>
      </w:r>
      <w:r w:rsidR="00092606" w:rsidRPr="00D1017D">
        <w:rPr>
          <w:rFonts w:ascii="Arial" w:hAnsi="Arial" w:cs="Arial"/>
        </w:rPr>
        <w:t xml:space="preserve">mg x 1 </w:t>
      </w:r>
      <w:proofErr w:type="spellStart"/>
      <w:r w:rsidR="00092606" w:rsidRPr="00D1017D">
        <w:rPr>
          <w:rFonts w:ascii="Arial" w:hAnsi="Arial" w:cs="Arial"/>
        </w:rPr>
        <w:t>dgl</w:t>
      </w:r>
      <w:proofErr w:type="spellEnd"/>
    </w:p>
    <w:p w14:paraId="1747BA58" w14:textId="508BA1CF" w:rsidR="00092606" w:rsidRPr="00D1017D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1017D">
        <w:rPr>
          <w:rFonts w:ascii="Arial" w:hAnsi="Arial" w:cs="Arial"/>
        </w:rPr>
        <w:t>Prurigo</w:t>
      </w:r>
      <w:proofErr w:type="spellEnd"/>
      <w:r w:rsidRPr="00D1017D">
        <w:rPr>
          <w:rFonts w:ascii="Arial" w:hAnsi="Arial" w:cs="Arial"/>
        </w:rPr>
        <w:t xml:space="preserve"> </w:t>
      </w:r>
      <w:proofErr w:type="spellStart"/>
      <w:r w:rsidRPr="00D1017D">
        <w:rPr>
          <w:rFonts w:ascii="Arial" w:hAnsi="Arial" w:cs="Arial"/>
        </w:rPr>
        <w:t>pigmentosa</w:t>
      </w:r>
      <w:proofErr w:type="spellEnd"/>
      <w:r w:rsidRPr="00D1017D">
        <w:rPr>
          <w:rFonts w:ascii="Arial" w:hAnsi="Arial" w:cs="Arial"/>
        </w:rPr>
        <w:t xml:space="preserve">: </w:t>
      </w:r>
      <w:r w:rsidR="00D1017D">
        <w:rPr>
          <w:rFonts w:ascii="Arial" w:hAnsi="Arial" w:cs="Arial"/>
        </w:rPr>
        <w:tab/>
      </w:r>
      <w:r w:rsidRPr="00D1017D">
        <w:rPr>
          <w:rFonts w:ascii="Arial" w:hAnsi="Arial" w:cs="Arial"/>
        </w:rPr>
        <w:t>100</w:t>
      </w:r>
      <w:r w:rsidR="003841B0">
        <w:rPr>
          <w:rFonts w:ascii="Arial" w:hAnsi="Arial" w:cs="Arial"/>
        </w:rPr>
        <w:t xml:space="preserve"> </w:t>
      </w:r>
      <w:r w:rsidRPr="00D1017D">
        <w:rPr>
          <w:rFonts w:ascii="Arial" w:hAnsi="Arial" w:cs="Arial"/>
        </w:rPr>
        <w:t xml:space="preserve">mg x 1-2 </w:t>
      </w:r>
      <w:proofErr w:type="spellStart"/>
      <w:r w:rsidR="00D1017D">
        <w:rPr>
          <w:rFonts w:ascii="Arial" w:hAnsi="Arial" w:cs="Arial"/>
        </w:rPr>
        <w:t>dgl</w:t>
      </w:r>
      <w:proofErr w:type="spellEnd"/>
      <w:r w:rsidR="00D1017D">
        <w:rPr>
          <w:rFonts w:ascii="Arial" w:hAnsi="Arial" w:cs="Arial"/>
        </w:rPr>
        <w:t xml:space="preserve"> i</w:t>
      </w:r>
      <w:r w:rsidRPr="00D1017D">
        <w:rPr>
          <w:rFonts w:ascii="Arial" w:hAnsi="Arial" w:cs="Arial"/>
        </w:rPr>
        <w:t xml:space="preserve"> 1-5 uger</w:t>
      </w:r>
    </w:p>
    <w:p w14:paraId="35C46F60" w14:textId="17CB6B2D" w:rsidR="00092606" w:rsidRPr="00D1017D" w:rsidRDefault="00D1017D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Perforating</w:t>
      </w:r>
      <w:proofErr w:type="spellEnd"/>
      <w:r w:rsidR="00092606" w:rsidRPr="00D1017D">
        <w:rPr>
          <w:rFonts w:ascii="Arial" w:hAnsi="Arial" w:cs="Arial"/>
        </w:rPr>
        <w:t xml:space="preserve"> </w:t>
      </w:r>
      <w:proofErr w:type="spellStart"/>
      <w:r w:rsidR="00092606" w:rsidRPr="00D1017D">
        <w:rPr>
          <w:rFonts w:ascii="Arial" w:hAnsi="Arial" w:cs="Arial"/>
        </w:rPr>
        <w:t>dermatosis</w:t>
      </w:r>
      <w:proofErr w:type="spellEnd"/>
      <w:r w:rsidR="00092606" w:rsidRPr="00D101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092606" w:rsidRPr="00D1017D">
        <w:rPr>
          <w:rFonts w:ascii="Arial" w:hAnsi="Arial" w:cs="Arial"/>
        </w:rPr>
        <w:t>100</w:t>
      </w:r>
      <w:r w:rsidR="003841B0">
        <w:rPr>
          <w:rFonts w:ascii="Arial" w:hAnsi="Arial" w:cs="Arial"/>
        </w:rPr>
        <w:t xml:space="preserve"> </w:t>
      </w:r>
      <w:r w:rsidR="00092606" w:rsidRPr="00D1017D">
        <w:rPr>
          <w:rFonts w:ascii="Arial" w:hAnsi="Arial" w:cs="Arial"/>
        </w:rPr>
        <w:t xml:space="preserve">mg </w:t>
      </w:r>
      <w:r>
        <w:rPr>
          <w:rFonts w:ascii="Arial" w:hAnsi="Arial" w:cs="Arial"/>
        </w:rPr>
        <w:t xml:space="preserve">x </w:t>
      </w:r>
      <w:r w:rsidR="00092606" w:rsidRPr="00D1017D">
        <w:rPr>
          <w:rFonts w:ascii="Arial" w:hAnsi="Arial" w:cs="Arial"/>
        </w:rPr>
        <w:t xml:space="preserve">1-2 </w:t>
      </w:r>
      <w:proofErr w:type="spellStart"/>
      <w:r w:rsidR="00092606" w:rsidRPr="00D1017D">
        <w:rPr>
          <w:rFonts w:ascii="Arial" w:hAnsi="Arial" w:cs="Arial"/>
        </w:rPr>
        <w:t>dgl</w:t>
      </w:r>
      <w:proofErr w:type="spellEnd"/>
      <w:r w:rsidR="00092606" w:rsidRPr="00D1017D">
        <w:rPr>
          <w:rFonts w:ascii="Arial" w:hAnsi="Arial" w:cs="Arial"/>
        </w:rPr>
        <w:t xml:space="preserve"> i 2-4 uger</w:t>
      </w:r>
    </w:p>
    <w:p w14:paraId="78953666" w14:textId="108F4946" w:rsidR="00092606" w:rsidRPr="00D1017D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1017D">
        <w:rPr>
          <w:rFonts w:ascii="Arial" w:hAnsi="Arial" w:cs="Arial"/>
        </w:rPr>
        <w:t>Borrelia</w:t>
      </w:r>
      <w:proofErr w:type="spellEnd"/>
      <w:r w:rsidRPr="00D1017D">
        <w:rPr>
          <w:rFonts w:ascii="Arial" w:hAnsi="Arial" w:cs="Arial"/>
        </w:rPr>
        <w:t xml:space="preserve">: </w:t>
      </w:r>
      <w:r w:rsidR="00D1017D">
        <w:rPr>
          <w:rFonts w:ascii="Arial" w:hAnsi="Arial" w:cs="Arial"/>
        </w:rPr>
        <w:tab/>
      </w:r>
      <w:r w:rsidR="00D1017D">
        <w:rPr>
          <w:rFonts w:ascii="Arial" w:hAnsi="Arial" w:cs="Arial"/>
        </w:rPr>
        <w:tab/>
      </w:r>
      <w:r w:rsidRPr="00D1017D">
        <w:rPr>
          <w:rFonts w:ascii="Arial" w:hAnsi="Arial" w:cs="Arial"/>
        </w:rPr>
        <w:t>100</w:t>
      </w:r>
      <w:r w:rsidR="003841B0">
        <w:rPr>
          <w:rFonts w:ascii="Arial" w:hAnsi="Arial" w:cs="Arial"/>
        </w:rPr>
        <w:t xml:space="preserve"> </w:t>
      </w:r>
      <w:r w:rsidRPr="00D1017D">
        <w:rPr>
          <w:rFonts w:ascii="Arial" w:hAnsi="Arial" w:cs="Arial"/>
        </w:rPr>
        <w:t>mg x 2</w:t>
      </w:r>
      <w:r w:rsidR="00D1017D">
        <w:rPr>
          <w:rFonts w:ascii="Arial" w:hAnsi="Arial" w:cs="Arial"/>
        </w:rPr>
        <w:t xml:space="preserve"> </w:t>
      </w:r>
      <w:proofErr w:type="spellStart"/>
      <w:r w:rsidR="00D1017D">
        <w:rPr>
          <w:rFonts w:ascii="Arial" w:hAnsi="Arial" w:cs="Arial"/>
        </w:rPr>
        <w:t>dgl</w:t>
      </w:r>
      <w:proofErr w:type="spellEnd"/>
      <w:r w:rsidRPr="00D1017D">
        <w:rPr>
          <w:rFonts w:ascii="Arial" w:hAnsi="Arial" w:cs="Arial"/>
        </w:rPr>
        <w:t xml:space="preserve"> </w:t>
      </w:r>
      <w:r w:rsidR="00D1017D">
        <w:rPr>
          <w:rFonts w:ascii="Arial" w:hAnsi="Arial" w:cs="Arial"/>
        </w:rPr>
        <w:t>i</w:t>
      </w:r>
      <w:r w:rsidRPr="00D1017D">
        <w:rPr>
          <w:rFonts w:ascii="Arial" w:hAnsi="Arial" w:cs="Arial"/>
        </w:rPr>
        <w:t xml:space="preserve"> 10-21 dg</w:t>
      </w:r>
    </w:p>
    <w:p w14:paraId="112B2CF5" w14:textId="1B8320D5" w:rsidR="00D1017D" w:rsidRPr="00D115B3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proofErr w:type="spellStart"/>
      <w:r w:rsidRPr="00D115B3">
        <w:rPr>
          <w:rFonts w:ascii="Arial" w:hAnsi="Arial" w:cs="Arial"/>
          <w:color w:val="000000" w:themeColor="text1"/>
        </w:rPr>
        <w:t>Rickettsia</w:t>
      </w:r>
      <w:proofErr w:type="spellEnd"/>
      <w:r w:rsidRPr="00D115B3">
        <w:rPr>
          <w:rFonts w:ascii="Arial" w:hAnsi="Arial" w:cs="Arial"/>
          <w:color w:val="000000" w:themeColor="text1"/>
        </w:rPr>
        <w:t xml:space="preserve">: </w:t>
      </w:r>
      <w:r w:rsidR="00D1017D" w:rsidRPr="00D115B3">
        <w:rPr>
          <w:rFonts w:ascii="Arial" w:hAnsi="Arial" w:cs="Arial"/>
          <w:color w:val="000000" w:themeColor="text1"/>
        </w:rPr>
        <w:tab/>
      </w:r>
      <w:r w:rsidR="00D1017D" w:rsidRPr="00D115B3">
        <w:rPr>
          <w:rFonts w:ascii="Arial" w:hAnsi="Arial" w:cs="Arial"/>
          <w:color w:val="000000" w:themeColor="text1"/>
        </w:rPr>
        <w:tab/>
      </w:r>
      <w:r w:rsidRPr="00D115B3">
        <w:rPr>
          <w:rFonts w:ascii="Arial" w:hAnsi="Arial" w:cs="Arial"/>
          <w:color w:val="000000" w:themeColor="text1"/>
        </w:rPr>
        <w:t>100</w:t>
      </w:r>
      <w:r w:rsidR="003841B0" w:rsidRPr="00D115B3">
        <w:rPr>
          <w:rFonts w:ascii="Arial" w:hAnsi="Arial" w:cs="Arial"/>
          <w:color w:val="000000" w:themeColor="text1"/>
        </w:rPr>
        <w:t xml:space="preserve"> </w:t>
      </w:r>
      <w:r w:rsidRPr="00D115B3">
        <w:rPr>
          <w:rFonts w:ascii="Arial" w:hAnsi="Arial" w:cs="Arial"/>
          <w:color w:val="000000" w:themeColor="text1"/>
        </w:rPr>
        <w:t>mg x 2</w:t>
      </w:r>
      <w:r w:rsidR="00D1017D" w:rsidRPr="00D115B3">
        <w:rPr>
          <w:rFonts w:ascii="Arial" w:hAnsi="Arial" w:cs="Arial"/>
          <w:color w:val="000000" w:themeColor="text1"/>
        </w:rPr>
        <w:t xml:space="preserve"> </w:t>
      </w:r>
      <w:proofErr w:type="spellStart"/>
      <w:r w:rsidR="00D1017D" w:rsidRPr="00D115B3">
        <w:rPr>
          <w:rFonts w:ascii="Arial" w:hAnsi="Arial" w:cs="Arial"/>
          <w:color w:val="000000" w:themeColor="text1"/>
        </w:rPr>
        <w:t>dgl</w:t>
      </w:r>
      <w:proofErr w:type="spellEnd"/>
      <w:r w:rsidRPr="00D115B3">
        <w:rPr>
          <w:rFonts w:ascii="Arial" w:hAnsi="Arial" w:cs="Arial"/>
          <w:color w:val="000000" w:themeColor="text1"/>
        </w:rPr>
        <w:t xml:space="preserve"> i 5-7 dage eller mindst 3 dage efter </w:t>
      </w:r>
    </w:p>
    <w:p w14:paraId="0F54E9E2" w14:textId="5239DEF5" w:rsidR="00092606" w:rsidRPr="00D115B3" w:rsidRDefault="00092606" w:rsidP="00D1017D">
      <w:pPr>
        <w:pStyle w:val="Listeafsnit"/>
        <w:ind w:left="3328" w:firstLine="584"/>
        <w:rPr>
          <w:rFonts w:ascii="Arial" w:hAnsi="Arial" w:cs="Arial"/>
          <w:color w:val="000000" w:themeColor="text1"/>
        </w:rPr>
      </w:pPr>
      <w:r w:rsidRPr="00D115B3">
        <w:rPr>
          <w:rFonts w:ascii="Arial" w:hAnsi="Arial" w:cs="Arial"/>
          <w:color w:val="000000" w:themeColor="text1"/>
        </w:rPr>
        <w:t xml:space="preserve">ophørt </w:t>
      </w:r>
      <w:proofErr w:type="spellStart"/>
      <w:r w:rsidRPr="00D115B3">
        <w:rPr>
          <w:rFonts w:ascii="Arial" w:hAnsi="Arial" w:cs="Arial"/>
          <w:color w:val="000000" w:themeColor="text1"/>
        </w:rPr>
        <w:t>febrilia</w:t>
      </w:r>
      <w:proofErr w:type="spellEnd"/>
    </w:p>
    <w:p w14:paraId="479D3C46" w14:textId="63FAB741" w:rsidR="00092606" w:rsidRPr="00D115B3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proofErr w:type="spellStart"/>
      <w:r w:rsidRPr="00D115B3">
        <w:rPr>
          <w:rFonts w:ascii="Arial" w:hAnsi="Arial" w:cs="Arial"/>
          <w:color w:val="000000" w:themeColor="text1"/>
        </w:rPr>
        <w:t>Tuleræmi</w:t>
      </w:r>
      <w:proofErr w:type="spellEnd"/>
      <w:r w:rsidRPr="00D115B3">
        <w:rPr>
          <w:rFonts w:ascii="Arial" w:hAnsi="Arial" w:cs="Arial"/>
          <w:color w:val="000000" w:themeColor="text1"/>
        </w:rPr>
        <w:t xml:space="preserve">: </w:t>
      </w:r>
      <w:r w:rsidR="00D1017D" w:rsidRPr="00D115B3">
        <w:rPr>
          <w:rFonts w:ascii="Arial" w:hAnsi="Arial" w:cs="Arial"/>
          <w:color w:val="000000" w:themeColor="text1"/>
        </w:rPr>
        <w:tab/>
      </w:r>
      <w:r w:rsidR="00D1017D" w:rsidRPr="00D115B3">
        <w:rPr>
          <w:rFonts w:ascii="Arial" w:hAnsi="Arial" w:cs="Arial"/>
          <w:color w:val="000000" w:themeColor="text1"/>
        </w:rPr>
        <w:tab/>
      </w:r>
      <w:r w:rsidRPr="00D115B3">
        <w:rPr>
          <w:rFonts w:ascii="Arial" w:hAnsi="Arial" w:cs="Arial"/>
          <w:color w:val="000000" w:themeColor="text1"/>
        </w:rPr>
        <w:t>100</w:t>
      </w:r>
      <w:r w:rsidR="003841B0" w:rsidRPr="00D115B3">
        <w:rPr>
          <w:rFonts w:ascii="Arial" w:hAnsi="Arial" w:cs="Arial"/>
          <w:color w:val="000000" w:themeColor="text1"/>
        </w:rPr>
        <w:t xml:space="preserve"> </w:t>
      </w:r>
      <w:r w:rsidRPr="00D115B3">
        <w:rPr>
          <w:rFonts w:ascii="Arial" w:hAnsi="Arial" w:cs="Arial"/>
          <w:color w:val="000000" w:themeColor="text1"/>
        </w:rPr>
        <w:t xml:space="preserve">mg x 2 </w:t>
      </w:r>
      <w:proofErr w:type="spellStart"/>
      <w:r w:rsidRPr="00D115B3">
        <w:rPr>
          <w:rFonts w:ascii="Arial" w:hAnsi="Arial" w:cs="Arial"/>
          <w:color w:val="000000" w:themeColor="text1"/>
        </w:rPr>
        <w:t>dgl</w:t>
      </w:r>
      <w:proofErr w:type="spellEnd"/>
      <w:r w:rsidRPr="00D115B3">
        <w:rPr>
          <w:rFonts w:ascii="Arial" w:hAnsi="Arial" w:cs="Arial"/>
          <w:color w:val="000000" w:themeColor="text1"/>
        </w:rPr>
        <w:t xml:space="preserve"> i 2-3 uger</w:t>
      </w:r>
    </w:p>
    <w:p w14:paraId="761E139B" w14:textId="6B466B52" w:rsidR="00092606" w:rsidRDefault="00E57287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115B3">
        <w:rPr>
          <w:rFonts w:ascii="Arial" w:hAnsi="Arial" w:cs="Arial"/>
        </w:rPr>
        <w:t>Chlamydia</w:t>
      </w:r>
      <w:proofErr w:type="spellEnd"/>
      <w:r w:rsidRPr="00D115B3">
        <w:rPr>
          <w:rFonts w:ascii="Arial" w:hAnsi="Arial" w:cs="Arial"/>
        </w:rPr>
        <w:t xml:space="preserve"> </w:t>
      </w:r>
      <w:proofErr w:type="spellStart"/>
      <w:r w:rsidRPr="00D115B3">
        <w:rPr>
          <w:rFonts w:ascii="Arial" w:hAnsi="Arial" w:cs="Arial"/>
        </w:rPr>
        <w:t>trachomatis</w:t>
      </w:r>
      <w:proofErr w:type="spellEnd"/>
      <w:r w:rsidR="00092606" w:rsidRPr="00D115B3">
        <w:rPr>
          <w:rFonts w:ascii="Arial" w:hAnsi="Arial" w:cs="Arial"/>
        </w:rPr>
        <w:t xml:space="preserve">: </w:t>
      </w:r>
      <w:r w:rsidR="00D1017D">
        <w:rPr>
          <w:rFonts w:ascii="Arial" w:hAnsi="Arial" w:cs="Arial"/>
        </w:rPr>
        <w:tab/>
      </w:r>
      <w:r w:rsidR="00092606" w:rsidRPr="00D1017D">
        <w:rPr>
          <w:rFonts w:ascii="Arial" w:hAnsi="Arial" w:cs="Arial"/>
        </w:rPr>
        <w:t>100</w:t>
      </w:r>
      <w:r w:rsidR="003841B0">
        <w:rPr>
          <w:rFonts w:ascii="Arial" w:hAnsi="Arial" w:cs="Arial"/>
        </w:rPr>
        <w:t xml:space="preserve"> </w:t>
      </w:r>
      <w:r w:rsidR="00092606" w:rsidRPr="00D1017D">
        <w:rPr>
          <w:rFonts w:ascii="Arial" w:hAnsi="Arial" w:cs="Arial"/>
        </w:rPr>
        <w:t xml:space="preserve">mg x 2 </w:t>
      </w:r>
      <w:proofErr w:type="spellStart"/>
      <w:r w:rsidR="00092606" w:rsidRPr="00D1017D">
        <w:rPr>
          <w:rFonts w:ascii="Arial" w:hAnsi="Arial" w:cs="Arial"/>
        </w:rPr>
        <w:t>dgl</w:t>
      </w:r>
      <w:proofErr w:type="spellEnd"/>
      <w:r w:rsidR="00092606" w:rsidRPr="00D1017D">
        <w:rPr>
          <w:rFonts w:ascii="Arial" w:hAnsi="Arial" w:cs="Arial"/>
        </w:rPr>
        <w:t xml:space="preserve"> i 7 d</w:t>
      </w:r>
      <w:r w:rsidR="0016327F">
        <w:rPr>
          <w:rFonts w:ascii="Arial" w:hAnsi="Arial" w:cs="Arial"/>
        </w:rPr>
        <w:t>a</w:t>
      </w:r>
      <w:r w:rsidR="00092606" w:rsidRPr="00D1017D">
        <w:rPr>
          <w:rFonts w:ascii="Arial" w:hAnsi="Arial" w:cs="Arial"/>
        </w:rPr>
        <w:t>g</w:t>
      </w:r>
      <w:r w:rsidR="0016327F">
        <w:rPr>
          <w:rFonts w:ascii="Arial" w:hAnsi="Arial" w:cs="Arial"/>
        </w:rPr>
        <w:t>e</w:t>
      </w:r>
    </w:p>
    <w:p w14:paraId="7AE31AC4" w14:textId="46DADA91" w:rsidR="00092606" w:rsidRPr="00D115B3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proofErr w:type="spellStart"/>
      <w:r w:rsidRPr="00D115B3">
        <w:rPr>
          <w:rFonts w:ascii="Arial" w:hAnsi="Arial" w:cs="Arial"/>
          <w:color w:val="000000" w:themeColor="text1"/>
        </w:rPr>
        <w:t>Donovanosis</w:t>
      </w:r>
      <w:proofErr w:type="spellEnd"/>
      <w:r w:rsidR="00D1017D" w:rsidRPr="00D115B3">
        <w:rPr>
          <w:rFonts w:ascii="Arial" w:hAnsi="Arial" w:cs="Arial"/>
          <w:color w:val="000000" w:themeColor="text1"/>
        </w:rPr>
        <w:t>:</w:t>
      </w:r>
      <w:r w:rsidR="00D1017D" w:rsidRPr="00D115B3">
        <w:rPr>
          <w:rFonts w:ascii="Arial" w:hAnsi="Arial" w:cs="Arial"/>
          <w:color w:val="000000" w:themeColor="text1"/>
        </w:rPr>
        <w:tab/>
      </w:r>
      <w:r w:rsidR="00D1017D" w:rsidRPr="00D115B3">
        <w:rPr>
          <w:rFonts w:ascii="Arial" w:hAnsi="Arial" w:cs="Arial"/>
          <w:color w:val="000000" w:themeColor="text1"/>
        </w:rPr>
        <w:tab/>
      </w:r>
      <w:r w:rsidRPr="00D115B3">
        <w:rPr>
          <w:rFonts w:ascii="Arial" w:hAnsi="Arial" w:cs="Arial"/>
          <w:color w:val="000000" w:themeColor="text1"/>
        </w:rPr>
        <w:t>100</w:t>
      </w:r>
      <w:r w:rsidR="003841B0" w:rsidRPr="00D115B3">
        <w:rPr>
          <w:rFonts w:ascii="Arial" w:hAnsi="Arial" w:cs="Arial"/>
          <w:color w:val="000000" w:themeColor="text1"/>
        </w:rPr>
        <w:t xml:space="preserve"> </w:t>
      </w:r>
      <w:r w:rsidRPr="00D115B3">
        <w:rPr>
          <w:rFonts w:ascii="Arial" w:hAnsi="Arial" w:cs="Arial"/>
          <w:color w:val="000000" w:themeColor="text1"/>
        </w:rPr>
        <w:t xml:space="preserve">mg x 2 </w:t>
      </w:r>
      <w:proofErr w:type="spellStart"/>
      <w:r w:rsidR="00D1017D" w:rsidRPr="00D115B3">
        <w:rPr>
          <w:rFonts w:ascii="Arial" w:hAnsi="Arial" w:cs="Arial"/>
          <w:color w:val="000000" w:themeColor="text1"/>
        </w:rPr>
        <w:t>dgl</w:t>
      </w:r>
      <w:proofErr w:type="spellEnd"/>
      <w:r w:rsidR="00D1017D" w:rsidRPr="00D115B3">
        <w:rPr>
          <w:rFonts w:ascii="Arial" w:hAnsi="Arial" w:cs="Arial"/>
          <w:color w:val="000000" w:themeColor="text1"/>
        </w:rPr>
        <w:t xml:space="preserve"> </w:t>
      </w:r>
      <w:r w:rsidRPr="00D115B3">
        <w:rPr>
          <w:rFonts w:ascii="Arial" w:hAnsi="Arial" w:cs="Arial"/>
          <w:color w:val="000000" w:themeColor="text1"/>
        </w:rPr>
        <w:t>i 3 uger</w:t>
      </w:r>
    </w:p>
    <w:p w14:paraId="7586BBF9" w14:textId="31C5ACC8" w:rsidR="00092606" w:rsidRPr="00D115B3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proofErr w:type="spellStart"/>
      <w:r w:rsidRPr="00D115B3">
        <w:rPr>
          <w:rFonts w:ascii="Arial" w:hAnsi="Arial" w:cs="Arial"/>
          <w:color w:val="000000" w:themeColor="text1"/>
        </w:rPr>
        <w:t>Lymphogranuloma</w:t>
      </w:r>
      <w:proofErr w:type="spellEnd"/>
      <w:r w:rsidRPr="00D115B3">
        <w:rPr>
          <w:rFonts w:ascii="Arial" w:hAnsi="Arial" w:cs="Arial"/>
          <w:color w:val="000000" w:themeColor="text1"/>
        </w:rPr>
        <w:t xml:space="preserve"> </w:t>
      </w:r>
      <w:r w:rsidR="003841B0" w:rsidRPr="00D115B3">
        <w:rPr>
          <w:rFonts w:ascii="Arial" w:hAnsi="Arial" w:cs="Arial"/>
          <w:color w:val="000000" w:themeColor="text1"/>
        </w:rPr>
        <w:t>v</w:t>
      </w:r>
      <w:r w:rsidRPr="00D115B3">
        <w:rPr>
          <w:rFonts w:ascii="Arial" w:hAnsi="Arial" w:cs="Arial"/>
          <w:color w:val="000000" w:themeColor="text1"/>
        </w:rPr>
        <w:t>enereum:100</w:t>
      </w:r>
      <w:r w:rsidR="003841B0" w:rsidRPr="00D115B3">
        <w:rPr>
          <w:rFonts w:ascii="Arial" w:hAnsi="Arial" w:cs="Arial"/>
          <w:color w:val="000000" w:themeColor="text1"/>
        </w:rPr>
        <w:t xml:space="preserve"> </w:t>
      </w:r>
      <w:r w:rsidRPr="00D115B3">
        <w:rPr>
          <w:rFonts w:ascii="Arial" w:hAnsi="Arial" w:cs="Arial"/>
          <w:color w:val="000000" w:themeColor="text1"/>
        </w:rPr>
        <w:t xml:space="preserve">mg x 2 </w:t>
      </w:r>
      <w:proofErr w:type="spellStart"/>
      <w:r w:rsidR="00D1017D" w:rsidRPr="00D115B3">
        <w:rPr>
          <w:rFonts w:ascii="Arial" w:hAnsi="Arial" w:cs="Arial"/>
          <w:color w:val="000000" w:themeColor="text1"/>
        </w:rPr>
        <w:t>dgl</w:t>
      </w:r>
      <w:proofErr w:type="spellEnd"/>
      <w:r w:rsidR="00D1017D" w:rsidRPr="00D115B3">
        <w:rPr>
          <w:rFonts w:ascii="Arial" w:hAnsi="Arial" w:cs="Arial"/>
          <w:color w:val="000000" w:themeColor="text1"/>
        </w:rPr>
        <w:t xml:space="preserve"> </w:t>
      </w:r>
      <w:r w:rsidRPr="00D115B3">
        <w:rPr>
          <w:rFonts w:ascii="Arial" w:hAnsi="Arial" w:cs="Arial"/>
          <w:color w:val="000000" w:themeColor="text1"/>
        </w:rPr>
        <w:t>i 2 uger</w:t>
      </w:r>
    </w:p>
    <w:p w14:paraId="600D33D2" w14:textId="535E5A8D" w:rsidR="00D1017D" w:rsidRDefault="00092606" w:rsidP="00D1017D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D1017D">
        <w:rPr>
          <w:rFonts w:ascii="Arial" w:hAnsi="Arial" w:cs="Arial"/>
        </w:rPr>
        <w:t>Syfilis</w:t>
      </w:r>
      <w:r w:rsidR="00E57287">
        <w:rPr>
          <w:rFonts w:ascii="Arial" w:hAnsi="Arial" w:cs="Arial"/>
        </w:rPr>
        <w:t>/</w:t>
      </w:r>
      <w:proofErr w:type="spellStart"/>
      <w:r w:rsidR="00E57287">
        <w:rPr>
          <w:rFonts w:ascii="Arial" w:hAnsi="Arial" w:cs="Arial"/>
          <w:i/>
          <w:iCs/>
        </w:rPr>
        <w:t>Treponema</w:t>
      </w:r>
      <w:proofErr w:type="spellEnd"/>
      <w:r w:rsidR="00E57287">
        <w:rPr>
          <w:rFonts w:ascii="Arial" w:hAnsi="Arial" w:cs="Arial"/>
          <w:i/>
          <w:iCs/>
        </w:rPr>
        <w:t xml:space="preserve"> </w:t>
      </w:r>
      <w:proofErr w:type="spellStart"/>
      <w:r w:rsidR="00E57287">
        <w:rPr>
          <w:rFonts w:ascii="Arial" w:hAnsi="Arial" w:cs="Arial"/>
          <w:i/>
          <w:iCs/>
        </w:rPr>
        <w:t>pallidum</w:t>
      </w:r>
      <w:proofErr w:type="spellEnd"/>
      <w:r w:rsidRPr="00D1017D">
        <w:rPr>
          <w:rFonts w:ascii="Arial" w:hAnsi="Arial" w:cs="Arial"/>
        </w:rPr>
        <w:t xml:space="preserve">: </w:t>
      </w:r>
      <w:r w:rsidRPr="00D1017D">
        <w:rPr>
          <w:rFonts w:ascii="Arial" w:hAnsi="Arial" w:cs="Arial"/>
        </w:rPr>
        <w:tab/>
      </w:r>
      <w:r w:rsidR="00D1017D">
        <w:rPr>
          <w:rFonts w:ascii="Arial" w:hAnsi="Arial" w:cs="Arial"/>
        </w:rPr>
        <w:t>Primær, sekundær og</w:t>
      </w:r>
      <w:r w:rsidRPr="00D1017D">
        <w:rPr>
          <w:rFonts w:ascii="Arial" w:hAnsi="Arial" w:cs="Arial"/>
        </w:rPr>
        <w:t xml:space="preserve"> tidl</w:t>
      </w:r>
      <w:r w:rsidR="003841B0">
        <w:rPr>
          <w:rFonts w:ascii="Arial" w:hAnsi="Arial" w:cs="Arial"/>
        </w:rPr>
        <w:t>ig</w:t>
      </w:r>
      <w:r w:rsidRPr="00D1017D">
        <w:rPr>
          <w:rFonts w:ascii="Arial" w:hAnsi="Arial" w:cs="Arial"/>
        </w:rPr>
        <w:t xml:space="preserve"> latent fase: 100mg x 2 </w:t>
      </w:r>
      <w:proofErr w:type="spellStart"/>
      <w:r w:rsidR="00D1017D">
        <w:rPr>
          <w:rFonts w:ascii="Arial" w:hAnsi="Arial" w:cs="Arial"/>
        </w:rPr>
        <w:t>dgl</w:t>
      </w:r>
      <w:proofErr w:type="spellEnd"/>
    </w:p>
    <w:p w14:paraId="24932713" w14:textId="404D2328" w:rsidR="00E57287" w:rsidRPr="00774AC3" w:rsidRDefault="003841B0" w:rsidP="00774AC3">
      <w:pPr>
        <w:pStyle w:val="Listeafsnit"/>
        <w:ind w:left="3912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092606" w:rsidRPr="00D1017D">
        <w:rPr>
          <w:rFonts w:ascii="Arial" w:hAnsi="Arial" w:cs="Arial"/>
        </w:rPr>
        <w:t>2</w:t>
      </w:r>
      <w:r w:rsidR="00D1017D">
        <w:rPr>
          <w:rFonts w:ascii="Arial" w:hAnsi="Arial" w:cs="Arial"/>
        </w:rPr>
        <w:t xml:space="preserve"> </w:t>
      </w:r>
      <w:r w:rsidR="00092606" w:rsidRPr="00D1017D">
        <w:rPr>
          <w:rFonts w:ascii="Arial" w:hAnsi="Arial" w:cs="Arial"/>
        </w:rPr>
        <w:t>uger</w:t>
      </w:r>
      <w:r>
        <w:rPr>
          <w:rFonts w:ascii="Arial" w:hAnsi="Arial" w:cs="Arial"/>
        </w:rPr>
        <w:t xml:space="preserve">. </w:t>
      </w:r>
      <w:r w:rsidR="00092606" w:rsidRPr="00D1017D">
        <w:rPr>
          <w:rFonts w:ascii="Arial" w:hAnsi="Arial" w:cs="Arial"/>
        </w:rPr>
        <w:t>Sen latent</w:t>
      </w:r>
      <w:r>
        <w:rPr>
          <w:rFonts w:ascii="Arial" w:hAnsi="Arial" w:cs="Arial"/>
        </w:rPr>
        <w:t xml:space="preserve"> fase</w:t>
      </w:r>
      <w:r w:rsidR="00092606" w:rsidRPr="00D1017D">
        <w:rPr>
          <w:rFonts w:ascii="Arial" w:hAnsi="Arial" w:cs="Arial"/>
        </w:rPr>
        <w:t xml:space="preserve">: 100mg x 2 </w:t>
      </w:r>
      <w:proofErr w:type="spellStart"/>
      <w:r w:rsidR="00D1017D">
        <w:rPr>
          <w:rFonts w:ascii="Arial" w:hAnsi="Arial" w:cs="Arial"/>
        </w:rPr>
        <w:t>dgl</w:t>
      </w:r>
      <w:proofErr w:type="spellEnd"/>
      <w:r w:rsidR="00D1017D">
        <w:rPr>
          <w:rFonts w:ascii="Arial" w:hAnsi="Arial" w:cs="Arial"/>
        </w:rPr>
        <w:t xml:space="preserve"> </w:t>
      </w:r>
      <w:r w:rsidR="00092606" w:rsidRPr="00D1017D">
        <w:rPr>
          <w:rFonts w:ascii="Arial" w:hAnsi="Arial" w:cs="Arial"/>
        </w:rPr>
        <w:t>i 4 uger</w:t>
      </w:r>
      <w:r w:rsidR="00E57287" w:rsidRPr="00774AC3">
        <w:rPr>
          <w:rFonts w:ascii="Arial" w:hAnsi="Arial" w:cs="Arial"/>
        </w:rPr>
        <w:tab/>
      </w:r>
    </w:p>
    <w:p w14:paraId="43E60828" w14:textId="75863654" w:rsidR="003B1E57" w:rsidRPr="00C9298E" w:rsidRDefault="003B1E5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Virkning:</w:t>
      </w:r>
      <w:r w:rsidR="001541FA">
        <w:rPr>
          <w:rFonts w:ascii="Arial" w:hAnsi="Arial" w:cs="Arial"/>
          <w:b/>
        </w:rPr>
        <w:t xml:space="preserve"> </w:t>
      </w:r>
    </w:p>
    <w:p w14:paraId="3EEA20E9" w14:textId="77777777" w:rsidR="008329C6" w:rsidRDefault="008329C6" w:rsidP="00C40C40">
      <w:pPr>
        <w:tabs>
          <w:tab w:val="left" w:pos="0"/>
          <w:tab w:val="left" w:pos="851"/>
        </w:tabs>
        <w:ind w:left="850" w:hanging="850"/>
        <w:jc w:val="both"/>
        <w:rPr>
          <w:rFonts w:ascii="Arial" w:hAnsi="Arial" w:cs="Arial"/>
          <w:spacing w:val="-3"/>
        </w:rPr>
      </w:pPr>
      <w:proofErr w:type="spellStart"/>
      <w:r w:rsidRPr="00410E60">
        <w:rPr>
          <w:rFonts w:ascii="Arial" w:hAnsi="Arial" w:cs="Arial"/>
          <w:spacing w:val="-3"/>
        </w:rPr>
        <w:t>Tetracyclin</w:t>
      </w:r>
      <w:proofErr w:type="spellEnd"/>
      <w:r w:rsidRPr="00410E60">
        <w:rPr>
          <w:rFonts w:ascii="Arial" w:hAnsi="Arial" w:cs="Arial"/>
          <w:spacing w:val="-3"/>
        </w:rPr>
        <w:t xml:space="preserve"> er et bredspektret antibiotikum med </w:t>
      </w:r>
      <w:proofErr w:type="spellStart"/>
      <w:r w:rsidRPr="00410E60">
        <w:rPr>
          <w:rFonts w:ascii="Arial" w:hAnsi="Arial" w:cs="Arial"/>
          <w:spacing w:val="-3"/>
        </w:rPr>
        <w:t>bakteriostatisk</w:t>
      </w:r>
      <w:proofErr w:type="spellEnd"/>
      <w:r w:rsidRPr="00410E60">
        <w:rPr>
          <w:rFonts w:ascii="Arial" w:hAnsi="Arial" w:cs="Arial"/>
          <w:spacing w:val="-3"/>
        </w:rPr>
        <w:t xml:space="preserve"> effekt.</w:t>
      </w:r>
      <w:r>
        <w:rPr>
          <w:rFonts w:ascii="Arial" w:hAnsi="Arial" w:cs="Arial"/>
          <w:spacing w:val="-3"/>
        </w:rPr>
        <w:t xml:space="preserve"> Det virker ved hæmning </w:t>
      </w:r>
    </w:p>
    <w:p w14:paraId="36FD5905" w14:textId="77777777" w:rsidR="008329C6" w:rsidRDefault="008329C6" w:rsidP="00C40C40">
      <w:pPr>
        <w:tabs>
          <w:tab w:val="left" w:pos="0"/>
          <w:tab w:val="left" w:pos="851"/>
        </w:tabs>
        <w:ind w:left="850" w:hanging="850"/>
        <w:jc w:val="both"/>
        <w:rPr>
          <w:rFonts w:ascii="Arial" w:hAnsi="Arial" w:cs="Arial"/>
          <w:spacing w:val="-3"/>
        </w:rPr>
      </w:pPr>
      <w:r w:rsidRPr="00410E60">
        <w:rPr>
          <w:rFonts w:ascii="Arial" w:hAnsi="Arial" w:cs="Arial"/>
          <w:spacing w:val="-3"/>
        </w:rPr>
        <w:t>af mikroorganismers proteinsyntese ved binding til 30S</w:t>
      </w:r>
      <w:r>
        <w:rPr>
          <w:rFonts w:ascii="Arial" w:hAnsi="Arial" w:cs="Arial"/>
          <w:spacing w:val="-3"/>
        </w:rPr>
        <w:t xml:space="preserve">-delen af </w:t>
      </w:r>
    </w:p>
    <w:p w14:paraId="18246522" w14:textId="77777777" w:rsidR="00C40C40" w:rsidRDefault="008329C6" w:rsidP="00C40C40">
      <w:pPr>
        <w:tabs>
          <w:tab w:val="left" w:pos="0"/>
          <w:tab w:val="left" w:pos="851"/>
        </w:tabs>
        <w:ind w:left="850" w:hanging="850"/>
        <w:jc w:val="both"/>
        <w:rPr>
          <w:rFonts w:ascii="Arial" w:hAnsi="Arial" w:cs="Arial"/>
          <w:spacing w:val="-3"/>
        </w:rPr>
      </w:pPr>
      <w:r w:rsidRPr="00410E60">
        <w:rPr>
          <w:rFonts w:ascii="Arial" w:hAnsi="Arial" w:cs="Arial"/>
          <w:spacing w:val="-3"/>
        </w:rPr>
        <w:t>bakteriens ribosom.</w:t>
      </w:r>
      <w:r>
        <w:rPr>
          <w:rFonts w:ascii="Arial" w:hAnsi="Arial" w:cs="Arial"/>
          <w:spacing w:val="-3"/>
        </w:rPr>
        <w:t xml:space="preserve"> </w:t>
      </w:r>
    </w:p>
    <w:p w14:paraId="1035C99D" w14:textId="77777777" w:rsidR="00DD58A3" w:rsidRDefault="006944B4" w:rsidP="00DD58A3">
      <w:pPr>
        <w:tabs>
          <w:tab w:val="left" w:pos="0"/>
          <w:tab w:val="left" w:pos="851"/>
        </w:tabs>
        <w:ind w:left="850" w:hanging="85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Ud over den antibakterielle virkning har tetracyklin også en anti-inflammatorisk effekt. </w:t>
      </w:r>
    </w:p>
    <w:p w14:paraId="4B84FDBA" w14:textId="77777777" w:rsidR="00DD58A3" w:rsidRPr="00E81C9F" w:rsidRDefault="00DD58A3" w:rsidP="00DD58A3">
      <w:pPr>
        <w:tabs>
          <w:tab w:val="left" w:pos="0"/>
          <w:tab w:val="left" w:pos="851"/>
        </w:tabs>
        <w:ind w:left="850" w:hanging="85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</w:pPr>
      <w:r w:rsidRPr="00E81C9F">
        <w:rPr>
          <w:rFonts w:ascii="Arial" w:hAnsi="Arial" w:cs="Arial"/>
          <w:color w:val="000000" w:themeColor="text1"/>
          <w:spacing w:val="-3"/>
        </w:rPr>
        <w:t xml:space="preserve">Denne er ikke helt klarlagt, men man har kunne påvise at </w:t>
      </w:r>
      <w:proofErr w:type="spellStart"/>
      <w:r w:rsidR="00C40C40"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tetracycliner</w:t>
      </w:r>
      <w:proofErr w:type="spellEnd"/>
      <w:r w:rsidR="00C40C40"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 </w:t>
      </w:r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bl.a. kan </w:t>
      </w:r>
      <w:r w:rsidR="00C40C40"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hæm</w:t>
      </w:r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me</w:t>
      </w:r>
    </w:p>
    <w:p w14:paraId="395C3CB5" w14:textId="77777777" w:rsidR="00DD58A3" w:rsidRPr="00E81C9F" w:rsidRDefault="00C40C40" w:rsidP="00DD58A3">
      <w:pPr>
        <w:tabs>
          <w:tab w:val="left" w:pos="0"/>
          <w:tab w:val="left" w:pos="851"/>
        </w:tabs>
        <w:ind w:left="850" w:hanging="85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</w:pPr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forskellige matrix </w:t>
      </w:r>
      <w:proofErr w:type="spellStart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metalloproteinaser</w:t>
      </w:r>
      <w:proofErr w:type="spellEnd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 (MMP-2, MMP-3, MMP-8, MMP-9, MMP-13) og</w:t>
      </w:r>
    </w:p>
    <w:p w14:paraId="4C520C20" w14:textId="77777777" w:rsidR="00DD58A3" w:rsidRPr="00E81C9F" w:rsidRDefault="00DD58A3" w:rsidP="00DD58A3">
      <w:pPr>
        <w:tabs>
          <w:tab w:val="left" w:pos="0"/>
          <w:tab w:val="left" w:pos="851"/>
        </w:tabs>
        <w:ind w:left="850" w:hanging="85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</w:pPr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reducere</w:t>
      </w:r>
      <w:r w:rsidR="00C40C40"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 </w:t>
      </w:r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flere </w:t>
      </w:r>
      <w:r w:rsidR="00C40C40"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pro-inflammatoriske cytokiner (IL-1beta, IL-6 og TNF-alfa), men derudover</w:t>
      </w:r>
    </w:p>
    <w:p w14:paraId="24BA1FCB" w14:textId="0208457E" w:rsidR="00DD58A3" w:rsidRPr="00E81C9F" w:rsidRDefault="00C40C40" w:rsidP="00DD58A3">
      <w:pPr>
        <w:tabs>
          <w:tab w:val="left" w:pos="0"/>
          <w:tab w:val="left" w:pos="851"/>
        </w:tabs>
        <w:ind w:left="850" w:hanging="85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</w:pPr>
      <w:proofErr w:type="spellStart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>også</w:t>
      </w:r>
      <w:proofErr w:type="spellEnd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 xml:space="preserve"> </w:t>
      </w:r>
      <w:proofErr w:type="spellStart"/>
      <w:r w:rsidR="001A5082"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>hæmme</w:t>
      </w:r>
      <w:proofErr w:type="spellEnd"/>
      <w:r w:rsidR="00DD58A3"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 xml:space="preserve"> </w:t>
      </w:r>
      <w:proofErr w:type="spellStart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>andre</w:t>
      </w:r>
      <w:proofErr w:type="spellEnd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 xml:space="preserve"> targets </w:t>
      </w:r>
      <w:proofErr w:type="spellStart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>som</w:t>
      </w:r>
      <w:proofErr w:type="spellEnd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 xml:space="preserve"> protease-Activated receptor 2, </w:t>
      </w:r>
      <w:proofErr w:type="spellStart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>leucocyt</w:t>
      </w:r>
      <w:proofErr w:type="spellEnd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a-DK"/>
        </w:rPr>
        <w:t xml:space="preserve"> chemotaxis,</w:t>
      </w:r>
    </w:p>
    <w:p w14:paraId="456854F5" w14:textId="011F317C" w:rsidR="00C40C40" w:rsidRPr="00E81C9F" w:rsidRDefault="00C40C40" w:rsidP="00DD58A3">
      <w:pPr>
        <w:tabs>
          <w:tab w:val="left" w:pos="0"/>
          <w:tab w:val="left" w:pos="851"/>
        </w:tabs>
        <w:ind w:left="850" w:hanging="850"/>
        <w:jc w:val="both"/>
        <w:rPr>
          <w:rFonts w:ascii="Arial" w:hAnsi="Arial" w:cs="Arial"/>
          <w:color w:val="000000" w:themeColor="text1"/>
          <w:spacing w:val="-3"/>
        </w:rPr>
      </w:pPr>
      <w:proofErr w:type="spellStart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IgE</w:t>
      </w:r>
      <w:proofErr w:type="spellEnd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 </w:t>
      </w:r>
      <w:proofErr w:type="spellStart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pathways</w:t>
      </w:r>
      <w:proofErr w:type="spellEnd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 </w:t>
      </w:r>
      <w:proofErr w:type="spellStart"/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o.lign</w:t>
      </w:r>
      <w:proofErr w:type="spellEnd"/>
      <w:r w:rsidR="00DD58A3"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.</w:t>
      </w:r>
      <w:r w:rsidRPr="00E81C9F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 </w:t>
      </w:r>
    </w:p>
    <w:p w14:paraId="5F6DD4D4" w14:textId="38DF1B3E" w:rsidR="008E38CE" w:rsidRDefault="008E38CE">
      <w:pPr>
        <w:rPr>
          <w:rFonts w:ascii="Arial" w:hAnsi="Arial" w:cs="Arial"/>
        </w:rPr>
      </w:pPr>
      <w:r>
        <w:rPr>
          <w:rFonts w:ascii="Arial" w:hAnsi="Arial" w:cs="Arial"/>
          <w:b/>
        </w:rPr>
        <w:t>Bivirkninger:</w:t>
      </w:r>
      <w:r w:rsidR="001541FA">
        <w:rPr>
          <w:rFonts w:ascii="Arial" w:hAnsi="Arial" w:cs="Arial"/>
          <w:b/>
        </w:rPr>
        <w:t xml:space="preserve"> </w:t>
      </w:r>
    </w:p>
    <w:tbl>
      <w:tblPr>
        <w:tblW w:w="9630" w:type="dxa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1"/>
        <w:gridCol w:w="6659"/>
      </w:tblGrid>
      <w:tr w:rsidR="002D663A" w:rsidRPr="002D663A" w14:paraId="6B54DB66" w14:textId="77777777" w:rsidTr="002D663A"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noWrap/>
            <w:hideMark/>
          </w:tcPr>
          <w:p w14:paraId="1DB2226B" w14:textId="77777777" w:rsidR="002D663A" w:rsidRPr="002D663A" w:rsidRDefault="002D663A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Almindelige (1-10%)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hideMark/>
          </w:tcPr>
          <w:p w14:paraId="04492F27" w14:textId="124B30E1" w:rsidR="00EE5E5B" w:rsidRDefault="002D663A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Diarré, </w:t>
            </w:r>
            <w:r w:rsidR="00EE5E5B" w:rsidRPr="002D663A">
              <w:rPr>
                <w:rFonts w:ascii="Arial" w:eastAsia="Times New Roman" w:hAnsi="Arial" w:cs="Arial"/>
                <w:color w:val="333333"/>
                <w:lang w:eastAsia="da-DK"/>
              </w:rPr>
              <w:t>Kvalme, Opkastning.</w:t>
            </w:r>
          </w:p>
          <w:p w14:paraId="699EE9F9" w14:textId="25F11D14" w:rsidR="00EE5E5B" w:rsidRDefault="00EE5E5B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Væksthæmning (af knogler hos </w:t>
            </w:r>
            <w:proofErr w:type="gram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børn)</w:t>
            </w:r>
            <w:r w:rsidR="002D2C28">
              <w:rPr>
                <w:rFonts w:ascii="Arial" w:eastAsia="Times New Roman" w:hAnsi="Arial" w:cs="Arial"/>
                <w:color w:val="333333"/>
                <w:lang w:eastAsia="da-DK"/>
              </w:rPr>
              <w:t>*</w:t>
            </w:r>
            <w:proofErr w:type="gramEnd"/>
          </w:p>
          <w:p w14:paraId="400F2D1B" w14:textId="62884D86" w:rsidR="002D663A" w:rsidRDefault="002D663A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Emaljehypoplasi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 og misfarvning af tandemaljen hos børn</w:t>
            </w:r>
            <w:r w:rsidR="002D2C28">
              <w:rPr>
                <w:rFonts w:ascii="Arial" w:eastAsia="Times New Roman" w:hAnsi="Arial" w:cs="Arial"/>
                <w:color w:val="333333"/>
                <w:lang w:eastAsia="da-DK"/>
              </w:rPr>
              <w:t>**</w:t>
            </w:r>
          </w:p>
          <w:p w14:paraId="40043810" w14:textId="77777777" w:rsidR="00EE5E5B" w:rsidRDefault="00EE5E5B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r>
              <w:rPr>
                <w:rFonts w:ascii="Arial" w:eastAsia="Times New Roman" w:hAnsi="Arial" w:cs="Arial"/>
                <w:color w:val="333333"/>
                <w:lang w:eastAsia="da-DK"/>
              </w:rPr>
              <w:t xml:space="preserve">Hovepine </w:t>
            </w:r>
          </w:p>
          <w:p w14:paraId="55DF1C7D" w14:textId="229B7199" w:rsidR="00582030" w:rsidRPr="002D663A" w:rsidRDefault="00582030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r>
              <w:rPr>
                <w:rFonts w:ascii="Arial" w:eastAsia="Times New Roman" w:hAnsi="Arial" w:cs="Arial"/>
                <w:color w:val="333333"/>
                <w:lang w:eastAsia="da-DK"/>
              </w:rPr>
              <w:t xml:space="preserve">Superinfektion med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da-DK"/>
              </w:rPr>
              <w:t>candida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da-DK"/>
              </w:rPr>
              <w:t>albicans</w:t>
            </w:r>
            <w:proofErr w:type="spellEnd"/>
          </w:p>
        </w:tc>
      </w:tr>
      <w:tr w:rsidR="002D663A" w:rsidRPr="002D663A" w14:paraId="6C9B387C" w14:textId="77777777" w:rsidTr="002D663A"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2F2F2"/>
            <w:noWrap/>
            <w:hideMark/>
          </w:tcPr>
          <w:p w14:paraId="3171B8CA" w14:textId="77777777" w:rsidR="002D663A" w:rsidRPr="002D663A" w:rsidRDefault="002D663A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Ikke almindelige (0,1-1%)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2F2F2"/>
            <w:hideMark/>
          </w:tcPr>
          <w:p w14:paraId="7B7CC77D" w14:textId="0343C747" w:rsidR="002D663A" w:rsidRDefault="002D663A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Ulcerationer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 og strikturer i </w:t>
            </w: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øsofagus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. </w:t>
            </w: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br/>
              <w:t>Fotosensibilitet</w:t>
            </w:r>
            <w:r w:rsidR="002B149F">
              <w:rPr>
                <w:rFonts w:ascii="Arial" w:eastAsia="Times New Roman" w:hAnsi="Arial" w:cs="Arial"/>
                <w:color w:val="333333"/>
                <w:lang w:eastAsia="da-DK"/>
              </w:rPr>
              <w:t xml:space="preserve"> (mest udtalt for </w:t>
            </w:r>
            <w:proofErr w:type="spellStart"/>
            <w:r w:rsidR="002B149F">
              <w:rPr>
                <w:rFonts w:ascii="Arial" w:eastAsia="Times New Roman" w:hAnsi="Arial" w:cs="Arial"/>
                <w:color w:val="333333"/>
                <w:lang w:eastAsia="da-DK"/>
              </w:rPr>
              <w:t>tetracyclin</w:t>
            </w:r>
            <w:proofErr w:type="spellEnd"/>
            <w:r w:rsidR="002B149F">
              <w:rPr>
                <w:rFonts w:ascii="Arial" w:eastAsia="Times New Roman" w:hAnsi="Arial" w:cs="Arial"/>
                <w:color w:val="333333"/>
                <w:lang w:eastAsia="da-DK"/>
              </w:rPr>
              <w:t>)</w:t>
            </w:r>
          </w:p>
          <w:p w14:paraId="72CAE40A" w14:textId="5D424374" w:rsidR="00EE5E5B" w:rsidRPr="002D663A" w:rsidRDefault="00EE5E5B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r>
              <w:rPr>
                <w:rFonts w:ascii="Arial" w:eastAsia="Times New Roman" w:hAnsi="Arial" w:cs="Arial"/>
                <w:color w:val="333333"/>
                <w:lang w:eastAsia="da-DK"/>
              </w:rPr>
              <w:t>Migræne</w:t>
            </w:r>
          </w:p>
        </w:tc>
      </w:tr>
      <w:tr w:rsidR="002D663A" w:rsidRPr="002D663A" w14:paraId="18D8686D" w14:textId="77777777" w:rsidTr="002D663A"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noWrap/>
            <w:hideMark/>
          </w:tcPr>
          <w:p w14:paraId="19D2D9C5" w14:textId="77777777" w:rsidR="002D663A" w:rsidRPr="002D663A" w:rsidRDefault="002D663A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Sjældne (0,01-0,1%)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hideMark/>
          </w:tcPr>
          <w:p w14:paraId="48F9239F" w14:textId="530C9D0F" w:rsidR="002D663A" w:rsidRPr="002D663A" w:rsidRDefault="002D663A" w:rsidP="002D663A">
            <w:pPr>
              <w:rPr>
                <w:rFonts w:ascii="Arial" w:eastAsia="Times New Roman" w:hAnsi="Arial" w:cs="Arial"/>
                <w:color w:val="333333"/>
                <w:lang w:eastAsia="da-DK"/>
              </w:rPr>
            </w:pP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Eosinofili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, </w:t>
            </w: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Neutropeni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, </w:t>
            </w: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Trombocytopeni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. </w:t>
            </w: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br/>
              <w:t>Tinnitus. </w:t>
            </w:r>
            <w:r w:rsidR="002B149F">
              <w:rPr>
                <w:rFonts w:ascii="Arial" w:eastAsia="Times New Roman" w:hAnsi="Arial" w:cs="Arial"/>
                <w:color w:val="333333"/>
                <w:lang w:eastAsia="da-DK"/>
              </w:rPr>
              <w:t>Svimmelhed</w:t>
            </w: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br/>
              <w:t>Ændret syn. </w:t>
            </w: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br/>
            </w: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Pancreatitis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, </w:t>
            </w: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Pseudomembranøs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 colitis. </w:t>
            </w: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br/>
              <w:t>Leverpåvirkning. </w:t>
            </w: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br/>
            </w: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Anafylaktisk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 reaktion. </w:t>
            </w: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br/>
              <w:t xml:space="preserve">Benign </w:t>
            </w:r>
            <w:proofErr w:type="spellStart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>intrakraniel</w:t>
            </w:r>
            <w:proofErr w:type="spellEnd"/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t xml:space="preserve"> trykstigning. </w:t>
            </w:r>
            <w:r w:rsidRPr="002D663A">
              <w:rPr>
                <w:rFonts w:ascii="Arial" w:eastAsia="Times New Roman" w:hAnsi="Arial" w:cs="Arial"/>
                <w:color w:val="333333"/>
                <w:lang w:eastAsia="da-DK"/>
              </w:rPr>
              <w:br/>
              <w:t>Nyrefunktionspåvirkning.</w:t>
            </w:r>
          </w:p>
        </w:tc>
      </w:tr>
    </w:tbl>
    <w:p w14:paraId="4B9F72E0" w14:textId="06EF4D10" w:rsidR="00BB0473" w:rsidRPr="00E81C9F" w:rsidRDefault="002D2C28" w:rsidP="002D2C2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>*</w:t>
      </w:r>
      <w:proofErr w:type="spellStart"/>
      <w:r w:rsidR="003B0EE5" w:rsidRPr="00E81C9F">
        <w:rPr>
          <w:rFonts w:ascii="Arial" w:hAnsi="Arial" w:cs="Arial"/>
          <w:bCs/>
          <w:color w:val="000000" w:themeColor="text1"/>
        </w:rPr>
        <w:t>Tetracycliner</w:t>
      </w:r>
      <w:proofErr w:type="spellEnd"/>
      <w:r w:rsidR="003B0EE5" w:rsidRPr="00E81C9F">
        <w:rPr>
          <w:rFonts w:ascii="Arial" w:hAnsi="Arial" w:cs="Arial"/>
          <w:bCs/>
          <w:color w:val="000000" w:themeColor="text1"/>
        </w:rPr>
        <w:t xml:space="preserve"> inhiberer </w:t>
      </w:r>
      <w:proofErr w:type="spellStart"/>
      <w:r w:rsidR="003B0EE5" w:rsidRPr="00E81C9F">
        <w:rPr>
          <w:rFonts w:ascii="Arial" w:hAnsi="Arial" w:cs="Arial"/>
          <w:bCs/>
          <w:color w:val="000000" w:themeColor="text1"/>
        </w:rPr>
        <w:t>osteoclast</w:t>
      </w:r>
      <w:proofErr w:type="spellEnd"/>
      <w:r w:rsidR="003B0EE5" w:rsidRPr="00E81C9F">
        <w:rPr>
          <w:rFonts w:ascii="Arial" w:hAnsi="Arial" w:cs="Arial"/>
          <w:bCs/>
          <w:color w:val="000000" w:themeColor="text1"/>
        </w:rPr>
        <w:t xml:space="preserve"> aktivitet</w:t>
      </w:r>
    </w:p>
    <w:p w14:paraId="1822F8E1" w14:textId="11AE61F5" w:rsidR="003B0EE5" w:rsidRPr="00E81C9F" w:rsidRDefault="003B0EE5" w:rsidP="002D2C28">
      <w:pPr>
        <w:rPr>
          <w:rFonts w:ascii="Arial" w:hAnsi="Arial" w:cs="Arial"/>
          <w:b/>
          <w:color w:val="000000" w:themeColor="text1"/>
        </w:rPr>
      </w:pPr>
      <w:r w:rsidRPr="00E81C9F">
        <w:rPr>
          <w:rFonts w:ascii="Arial" w:hAnsi="Arial" w:cs="Arial"/>
          <w:bCs/>
          <w:color w:val="000000" w:themeColor="text1"/>
        </w:rPr>
        <w:lastRenderedPageBreak/>
        <w:t>**</w:t>
      </w:r>
      <w:proofErr w:type="spellStart"/>
      <w:r w:rsidRPr="00E81C9F">
        <w:rPr>
          <w:rFonts w:ascii="Arial" w:hAnsi="Arial" w:cs="Arial"/>
          <w:bCs/>
          <w:color w:val="000000" w:themeColor="text1"/>
        </w:rPr>
        <w:t>Tetracyclin</w:t>
      </w:r>
      <w:r w:rsidR="001B26A4" w:rsidRPr="00E81C9F">
        <w:rPr>
          <w:rFonts w:ascii="Arial" w:hAnsi="Arial" w:cs="Arial"/>
          <w:bCs/>
          <w:color w:val="000000" w:themeColor="text1"/>
        </w:rPr>
        <w:t>er</w:t>
      </w:r>
      <w:proofErr w:type="spellEnd"/>
      <w:r w:rsidRPr="00E81C9F">
        <w:rPr>
          <w:rFonts w:ascii="Arial" w:hAnsi="Arial" w:cs="Arial"/>
          <w:bCs/>
          <w:color w:val="000000" w:themeColor="text1"/>
        </w:rPr>
        <w:t xml:space="preserve"> aflejr</w:t>
      </w:r>
      <w:r w:rsidR="001B26A4" w:rsidRPr="00E81C9F">
        <w:rPr>
          <w:rFonts w:ascii="Arial" w:hAnsi="Arial" w:cs="Arial"/>
          <w:bCs/>
          <w:color w:val="000000" w:themeColor="text1"/>
        </w:rPr>
        <w:t>es</w:t>
      </w:r>
      <w:r w:rsidRPr="00E81C9F">
        <w:rPr>
          <w:rFonts w:ascii="Arial" w:hAnsi="Arial" w:cs="Arial"/>
          <w:bCs/>
          <w:color w:val="000000" w:themeColor="text1"/>
        </w:rPr>
        <w:t xml:space="preserve"> primært i </w:t>
      </w:r>
      <w:r w:rsidR="001B26A4" w:rsidRPr="00E81C9F">
        <w:rPr>
          <w:rFonts w:ascii="Arial" w:hAnsi="Arial" w:cs="Arial"/>
          <w:bCs/>
          <w:color w:val="000000" w:themeColor="text1"/>
        </w:rPr>
        <w:t xml:space="preserve">tændernes </w:t>
      </w:r>
      <w:r w:rsidRPr="00E81C9F">
        <w:rPr>
          <w:rFonts w:ascii="Arial" w:hAnsi="Arial" w:cs="Arial"/>
          <w:bCs/>
          <w:color w:val="000000" w:themeColor="text1"/>
        </w:rPr>
        <w:t>dentin</w:t>
      </w:r>
      <w:r w:rsidR="001B26A4" w:rsidRPr="00E81C9F">
        <w:rPr>
          <w:rFonts w:ascii="Arial" w:hAnsi="Arial" w:cs="Arial"/>
          <w:bCs/>
          <w:color w:val="000000" w:themeColor="text1"/>
        </w:rPr>
        <w:t xml:space="preserve"> (mindst for </w:t>
      </w:r>
      <w:proofErr w:type="spellStart"/>
      <w:r w:rsidR="001B26A4" w:rsidRPr="00E81C9F">
        <w:rPr>
          <w:rFonts w:ascii="Arial" w:hAnsi="Arial" w:cs="Arial"/>
          <w:bCs/>
          <w:color w:val="000000" w:themeColor="text1"/>
        </w:rPr>
        <w:t>doxycyclin</w:t>
      </w:r>
      <w:proofErr w:type="spellEnd"/>
      <w:r w:rsidR="001B26A4" w:rsidRPr="00E81C9F">
        <w:rPr>
          <w:rFonts w:ascii="Arial" w:hAnsi="Arial" w:cs="Arial"/>
          <w:bCs/>
          <w:color w:val="000000" w:themeColor="text1"/>
        </w:rPr>
        <w:t xml:space="preserve">). Risikoen for permanent misfarvning af tænder ved </w:t>
      </w:r>
      <w:proofErr w:type="spellStart"/>
      <w:r w:rsidR="001B26A4" w:rsidRPr="00E81C9F">
        <w:rPr>
          <w:rFonts w:ascii="Arial" w:hAnsi="Arial" w:cs="Arial"/>
          <w:bCs/>
          <w:color w:val="000000" w:themeColor="text1"/>
        </w:rPr>
        <w:t>doxycyclin</w:t>
      </w:r>
      <w:proofErr w:type="spellEnd"/>
      <w:r w:rsidR="001B26A4" w:rsidRPr="00E81C9F">
        <w:rPr>
          <w:rFonts w:ascii="Arial" w:hAnsi="Arial" w:cs="Arial"/>
          <w:bCs/>
          <w:color w:val="000000" w:themeColor="text1"/>
        </w:rPr>
        <w:t xml:space="preserve"> er lille, og afhænger af alder (&lt;5 år) dosis (&gt; 200 mg) og varighed af behandling (&gt;10-14 dage), </w:t>
      </w:r>
      <w:r w:rsidRPr="00E81C9F">
        <w:rPr>
          <w:rFonts w:ascii="Arial" w:hAnsi="Arial" w:cs="Arial"/>
          <w:bCs/>
          <w:color w:val="000000" w:themeColor="text1"/>
        </w:rPr>
        <w:t>det er</w:t>
      </w:r>
      <w:r w:rsidR="001B26A4" w:rsidRPr="00E81C9F">
        <w:rPr>
          <w:rFonts w:ascii="Arial" w:hAnsi="Arial" w:cs="Arial"/>
          <w:bCs/>
          <w:color w:val="000000" w:themeColor="text1"/>
        </w:rPr>
        <w:t xml:space="preserve"> </w:t>
      </w:r>
      <w:r w:rsidRPr="00E81C9F">
        <w:rPr>
          <w:rFonts w:ascii="Arial" w:hAnsi="Arial" w:cs="Arial"/>
          <w:bCs/>
          <w:color w:val="000000" w:themeColor="text1"/>
        </w:rPr>
        <w:t xml:space="preserve">mere uvist om </w:t>
      </w:r>
      <w:proofErr w:type="spellStart"/>
      <w:r w:rsidR="001B26A4" w:rsidRPr="00E81C9F">
        <w:rPr>
          <w:rFonts w:ascii="Arial" w:hAnsi="Arial" w:cs="Arial"/>
          <w:bCs/>
          <w:color w:val="000000" w:themeColor="text1"/>
        </w:rPr>
        <w:t>doxycyclin</w:t>
      </w:r>
      <w:proofErr w:type="spellEnd"/>
      <w:r w:rsidRPr="00E81C9F">
        <w:rPr>
          <w:rFonts w:ascii="Arial" w:hAnsi="Arial" w:cs="Arial"/>
          <w:bCs/>
          <w:color w:val="000000" w:themeColor="text1"/>
        </w:rPr>
        <w:t xml:space="preserve"> giver emalje </w:t>
      </w:r>
      <w:proofErr w:type="spellStart"/>
      <w:r w:rsidRPr="00E81C9F">
        <w:rPr>
          <w:rFonts w:ascii="Arial" w:hAnsi="Arial" w:cs="Arial"/>
          <w:bCs/>
          <w:color w:val="000000" w:themeColor="text1"/>
        </w:rPr>
        <w:t>hypoplasi</w:t>
      </w:r>
      <w:proofErr w:type="spellEnd"/>
      <w:r w:rsidR="001B26A4" w:rsidRPr="00E81C9F">
        <w:rPr>
          <w:rFonts w:ascii="Arial" w:hAnsi="Arial" w:cs="Arial"/>
          <w:bCs/>
          <w:color w:val="000000" w:themeColor="text1"/>
        </w:rPr>
        <w:t>.</w:t>
      </w:r>
    </w:p>
    <w:p w14:paraId="492636C4" w14:textId="6224F48F" w:rsidR="008E38CE" w:rsidRPr="00BB0473" w:rsidRDefault="002D22B9" w:rsidP="00BB0473">
      <w:pPr>
        <w:autoSpaceDE/>
        <w:autoSpaceDN/>
        <w:adjustRightInd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Kontra</w:t>
      </w:r>
      <w:r w:rsidR="008E38CE">
        <w:rPr>
          <w:rFonts w:ascii="Arial" w:hAnsi="Arial" w:cs="Arial"/>
          <w:b/>
        </w:rPr>
        <w:t>indikationer:</w:t>
      </w:r>
      <w:r w:rsidR="001541FA">
        <w:rPr>
          <w:rFonts w:ascii="Arial" w:hAnsi="Arial" w:cs="Arial"/>
        </w:rPr>
        <w:t xml:space="preserve"> </w:t>
      </w:r>
    </w:p>
    <w:p w14:paraId="1D53710D" w14:textId="0F04ECBD" w:rsidR="00851C6C" w:rsidRDefault="00851C6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Tetracyclinallergi</w:t>
      </w:r>
      <w:proofErr w:type="spellEnd"/>
    </w:p>
    <w:p w14:paraId="0B078919" w14:textId="1854758E" w:rsidR="0000492C" w:rsidRDefault="00851C6C" w:rsidP="0000492C">
      <w:pPr>
        <w:rPr>
          <w:rFonts w:ascii="Arial" w:hAnsi="Arial" w:cs="Arial"/>
        </w:rPr>
      </w:pPr>
      <w:r>
        <w:rPr>
          <w:rFonts w:ascii="Arial" w:hAnsi="Arial" w:cs="Arial"/>
        </w:rPr>
        <w:t>Bør</w:t>
      </w:r>
      <w:r w:rsidR="0000492C">
        <w:rPr>
          <w:rFonts w:ascii="Arial" w:hAnsi="Arial" w:cs="Arial"/>
        </w:rPr>
        <w:t xml:space="preserve"> kun på tvingende indikation anvendes til børn</w:t>
      </w:r>
      <w:r>
        <w:rPr>
          <w:rFonts w:ascii="Arial" w:hAnsi="Arial" w:cs="Arial"/>
        </w:rPr>
        <w:t xml:space="preserve"> &lt; </w:t>
      </w:r>
      <w:r w:rsidR="0000492C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år </w:t>
      </w:r>
      <w:r w:rsidR="0000492C">
        <w:rPr>
          <w:rFonts w:ascii="Arial" w:hAnsi="Arial" w:cs="Arial"/>
        </w:rPr>
        <w:t>– anvendes kun til</w:t>
      </w:r>
    </w:p>
    <w:p w14:paraId="4AFABCBE" w14:textId="6017F671" w:rsidR="00851C6C" w:rsidRPr="001541FA" w:rsidRDefault="00851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børn </w:t>
      </w:r>
      <w:r w:rsidR="0000492C">
        <w:rPr>
          <w:rFonts w:ascii="Arial" w:hAnsi="Arial" w:cs="Arial"/>
        </w:rPr>
        <w:t xml:space="preserve">mellem </w:t>
      </w:r>
      <w:r>
        <w:rPr>
          <w:rFonts w:ascii="Arial" w:hAnsi="Arial" w:cs="Arial"/>
        </w:rPr>
        <w:t>8-12 år</w:t>
      </w:r>
      <w:r w:rsidR="0000492C">
        <w:rPr>
          <w:rFonts w:ascii="Arial" w:hAnsi="Arial" w:cs="Arial"/>
        </w:rPr>
        <w:t xml:space="preserve"> ved </w:t>
      </w:r>
      <w:proofErr w:type="spellStart"/>
      <w:r>
        <w:rPr>
          <w:rFonts w:ascii="Arial" w:hAnsi="Arial" w:cs="Arial"/>
        </w:rPr>
        <w:t>borrelia</w:t>
      </w:r>
      <w:proofErr w:type="spellEnd"/>
      <w:r w:rsidR="0000492C">
        <w:rPr>
          <w:rFonts w:ascii="Arial" w:hAnsi="Arial" w:cs="Arial"/>
        </w:rPr>
        <w:t>-</w:t>
      </w:r>
      <w:r>
        <w:rPr>
          <w:rFonts w:ascii="Arial" w:hAnsi="Arial" w:cs="Arial"/>
        </w:rPr>
        <w:t>infektioner</w:t>
      </w:r>
      <w:r w:rsidR="00201C24">
        <w:rPr>
          <w:rFonts w:ascii="Arial" w:hAnsi="Arial" w:cs="Arial"/>
        </w:rPr>
        <w:t>.</w:t>
      </w:r>
    </w:p>
    <w:p w14:paraId="69251550" w14:textId="74B4F810" w:rsidR="000504B6" w:rsidRDefault="000504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Graviditet:</w:t>
      </w:r>
    </w:p>
    <w:p w14:paraId="2A335D11" w14:textId="248B6457" w:rsidR="000504B6" w:rsidRDefault="000504B6" w:rsidP="000504B6">
      <w:pPr>
        <w:rPr>
          <w:rFonts w:ascii="Arial" w:eastAsia="Times New Roman" w:hAnsi="Arial" w:cs="Arial"/>
          <w:color w:val="333333"/>
          <w:lang w:eastAsia="da-DK"/>
        </w:rPr>
      </w:pPr>
      <w:proofErr w:type="spellStart"/>
      <w:r w:rsidRPr="000504B6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0504B6">
        <w:rPr>
          <w:rFonts w:ascii="Arial" w:eastAsia="Times New Roman" w:hAnsi="Arial" w:cs="Arial"/>
          <w:color w:val="333333"/>
          <w:lang w:eastAsia="da-DK"/>
        </w:rPr>
        <w:t xml:space="preserve"> er kontraindicerede i 2. og 3. trimester, da de indbygges i fosterets tand- og knoglevæv og </w:t>
      </w:r>
      <w:r w:rsidR="003B0EE5">
        <w:rPr>
          <w:rFonts w:ascii="Arial" w:eastAsia="Times New Roman" w:hAnsi="Arial" w:cs="Arial"/>
          <w:color w:val="333333"/>
          <w:lang w:eastAsia="da-DK"/>
        </w:rPr>
        <w:t xml:space="preserve">der er </w:t>
      </w:r>
      <w:r w:rsidR="002D2C28" w:rsidRPr="00DD58A3">
        <w:rPr>
          <w:rFonts w:ascii="Arial" w:eastAsia="Times New Roman" w:hAnsi="Arial" w:cs="Arial"/>
          <w:color w:val="000000" w:themeColor="text1"/>
          <w:lang w:eastAsia="da-DK"/>
        </w:rPr>
        <w:t xml:space="preserve">øget risiko for </w:t>
      </w:r>
      <w:proofErr w:type="spellStart"/>
      <w:r w:rsidR="002D2C28" w:rsidRPr="00DD58A3">
        <w:rPr>
          <w:rFonts w:ascii="Arial" w:eastAsia="Times New Roman" w:hAnsi="Arial" w:cs="Arial"/>
          <w:color w:val="000000" w:themeColor="text1"/>
          <w:lang w:eastAsia="da-DK"/>
        </w:rPr>
        <w:t>hepatotoxicitet</w:t>
      </w:r>
      <w:proofErr w:type="spellEnd"/>
      <w:r w:rsidRPr="00DD58A3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Pr="000504B6">
        <w:rPr>
          <w:rFonts w:ascii="Arial" w:eastAsia="Times New Roman" w:hAnsi="Arial" w:cs="Arial"/>
          <w:color w:val="333333"/>
          <w:lang w:eastAsia="da-DK"/>
        </w:rPr>
        <w:t xml:space="preserve">hos moderen. </w:t>
      </w:r>
    </w:p>
    <w:p w14:paraId="25964E5E" w14:textId="27561D62" w:rsidR="000504B6" w:rsidRPr="00E81C9F" w:rsidRDefault="000504B6" w:rsidP="000504B6">
      <w:pPr>
        <w:rPr>
          <w:rFonts w:ascii="Arial" w:eastAsia="Times New Roman" w:hAnsi="Arial" w:cs="Arial"/>
          <w:color w:val="000000" w:themeColor="text1"/>
          <w:lang w:eastAsia="da-DK"/>
        </w:rPr>
      </w:pPr>
      <w:proofErr w:type="spellStart"/>
      <w:r w:rsidRPr="000504B6">
        <w:rPr>
          <w:rFonts w:ascii="Arial" w:eastAsia="Times New Roman" w:hAnsi="Arial" w:cs="Arial"/>
          <w:color w:val="333333"/>
          <w:lang w:eastAsia="da-DK"/>
        </w:rPr>
        <w:t>Tetracyclin</w:t>
      </w:r>
      <w:proofErr w:type="spellEnd"/>
      <w:r w:rsidRPr="000504B6">
        <w:rPr>
          <w:rFonts w:ascii="Arial" w:eastAsia="Times New Roman" w:hAnsi="Arial" w:cs="Arial"/>
          <w:color w:val="333333"/>
          <w:lang w:eastAsia="da-DK"/>
        </w:rPr>
        <w:t xml:space="preserve"> og </w:t>
      </w:r>
      <w:proofErr w:type="spellStart"/>
      <w:r w:rsidRPr="000504B6">
        <w:rPr>
          <w:rFonts w:ascii="Arial" w:eastAsia="Times New Roman" w:hAnsi="Arial" w:cs="Arial"/>
          <w:color w:val="333333"/>
          <w:lang w:eastAsia="da-DK"/>
        </w:rPr>
        <w:t>doxycyclin</w:t>
      </w:r>
      <w:proofErr w:type="spellEnd"/>
      <w:r w:rsidRPr="000504B6">
        <w:rPr>
          <w:rFonts w:ascii="Arial" w:eastAsia="Times New Roman" w:hAnsi="Arial" w:cs="Arial"/>
          <w:color w:val="333333"/>
          <w:lang w:eastAsia="da-DK"/>
        </w:rPr>
        <w:t xml:space="preserve"> kan om nødvendigt anvendes i 1. trimester</w:t>
      </w:r>
      <w:r w:rsidR="001A5082">
        <w:rPr>
          <w:rFonts w:ascii="Arial" w:eastAsia="Times New Roman" w:hAnsi="Arial" w:cs="Arial"/>
          <w:color w:val="333333"/>
          <w:lang w:eastAsia="da-DK"/>
        </w:rPr>
        <w:t xml:space="preserve">, </w:t>
      </w:r>
      <w:r w:rsidR="001A5082" w:rsidRPr="00E81C9F">
        <w:rPr>
          <w:rFonts w:ascii="Arial" w:eastAsia="Times New Roman" w:hAnsi="Arial" w:cs="Arial"/>
          <w:color w:val="000000" w:themeColor="text1"/>
          <w:lang w:eastAsia="da-DK"/>
        </w:rPr>
        <w:t>hvis der ikke findes andet alternativ.</w:t>
      </w:r>
    </w:p>
    <w:p w14:paraId="3FF11C79" w14:textId="0F861312" w:rsidR="000504B6" w:rsidRPr="000504B6" w:rsidRDefault="000504B6" w:rsidP="000504B6">
      <w:pPr>
        <w:rPr>
          <w:rFonts w:eastAsia="Times New Roman"/>
          <w:lang w:eastAsia="da-DK"/>
        </w:rPr>
      </w:pPr>
      <w:proofErr w:type="spellStart"/>
      <w:r w:rsidRPr="000504B6">
        <w:rPr>
          <w:rFonts w:ascii="Arial" w:eastAsia="Times New Roman" w:hAnsi="Arial" w:cs="Arial"/>
          <w:color w:val="333333"/>
          <w:lang w:eastAsia="da-DK"/>
        </w:rPr>
        <w:t>Lymecyclin</w:t>
      </w:r>
      <w:proofErr w:type="spellEnd"/>
      <w:r w:rsidRPr="000504B6">
        <w:rPr>
          <w:rFonts w:ascii="Arial" w:eastAsia="Times New Roman" w:hAnsi="Arial" w:cs="Arial"/>
          <w:color w:val="333333"/>
          <w:lang w:eastAsia="da-DK"/>
        </w:rPr>
        <w:t xml:space="preserve"> bør ikke anvendes i 1. trimester. </w:t>
      </w:r>
    </w:p>
    <w:p w14:paraId="2A862C04" w14:textId="13626CA2" w:rsidR="002D22B9" w:rsidRDefault="000504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Amning: </w:t>
      </w:r>
    </w:p>
    <w:p w14:paraId="208CAF69" w14:textId="2DB1F286" w:rsidR="0016327F" w:rsidRDefault="001A5082" w:rsidP="000504B6">
      <w:pPr>
        <w:rPr>
          <w:rFonts w:ascii="Arial" w:eastAsia="Times New Roman" w:hAnsi="Arial" w:cs="Arial"/>
          <w:color w:val="333333"/>
          <w:lang w:eastAsia="da-DK"/>
        </w:rPr>
      </w:pPr>
      <w:r>
        <w:rPr>
          <w:rFonts w:ascii="Arial" w:eastAsia="Times New Roman" w:hAnsi="Arial" w:cs="Arial"/>
          <w:color w:val="333333"/>
          <w:lang w:eastAsia="da-DK"/>
        </w:rPr>
        <w:t xml:space="preserve">Bør ikke anvendes men </w:t>
      </w:r>
      <w:proofErr w:type="spellStart"/>
      <w:r w:rsidR="000504B6" w:rsidRPr="000504B6">
        <w:rPr>
          <w:rFonts w:ascii="Arial" w:eastAsia="Times New Roman" w:hAnsi="Arial" w:cs="Arial"/>
          <w:color w:val="333333"/>
          <w:lang w:eastAsia="da-DK"/>
        </w:rPr>
        <w:t>Doxycyclin</w:t>
      </w:r>
      <w:proofErr w:type="spellEnd"/>
      <w:r w:rsidR="000504B6" w:rsidRPr="000504B6">
        <w:rPr>
          <w:rFonts w:ascii="Arial" w:eastAsia="Times New Roman" w:hAnsi="Arial" w:cs="Arial"/>
          <w:color w:val="333333"/>
          <w:lang w:eastAsia="da-DK"/>
        </w:rPr>
        <w:t xml:space="preserve"> og </w:t>
      </w:r>
      <w:proofErr w:type="spellStart"/>
      <w:r w:rsidR="000504B6" w:rsidRPr="000504B6">
        <w:rPr>
          <w:rFonts w:ascii="Arial" w:eastAsia="Times New Roman" w:hAnsi="Arial" w:cs="Arial"/>
          <w:color w:val="333333"/>
          <w:lang w:eastAsia="da-DK"/>
        </w:rPr>
        <w:t>tetracyclin</w:t>
      </w:r>
      <w:proofErr w:type="spellEnd"/>
      <w:r w:rsidR="000504B6" w:rsidRPr="000504B6">
        <w:rPr>
          <w:rFonts w:ascii="Arial" w:eastAsia="Times New Roman" w:hAnsi="Arial" w:cs="Arial"/>
          <w:color w:val="333333"/>
          <w:lang w:eastAsia="da-DK"/>
        </w:rPr>
        <w:t xml:space="preserve"> kan om nødvendigt anvendes i kort tid under amning</w:t>
      </w:r>
      <w:r>
        <w:rPr>
          <w:rFonts w:ascii="Arial" w:eastAsia="Times New Roman" w:hAnsi="Arial" w:cs="Arial"/>
          <w:color w:val="333333"/>
          <w:lang w:eastAsia="da-DK"/>
        </w:rPr>
        <w:t xml:space="preserve">, </w:t>
      </w:r>
      <w:r w:rsidRPr="00E81C9F">
        <w:rPr>
          <w:rFonts w:ascii="Arial" w:eastAsia="Times New Roman" w:hAnsi="Arial" w:cs="Arial"/>
          <w:color w:val="000000" w:themeColor="text1"/>
          <w:lang w:eastAsia="da-DK"/>
        </w:rPr>
        <w:t>hvis der ikke findes andet alternativ</w:t>
      </w:r>
      <w:r>
        <w:rPr>
          <w:rFonts w:ascii="Arial" w:eastAsia="Times New Roman" w:hAnsi="Arial" w:cs="Arial"/>
          <w:color w:val="333333"/>
          <w:lang w:eastAsia="da-DK"/>
        </w:rPr>
        <w:t>.</w:t>
      </w:r>
    </w:p>
    <w:p w14:paraId="24653F2D" w14:textId="77777777" w:rsidR="001A5082" w:rsidRDefault="000504B6" w:rsidP="000504B6">
      <w:pPr>
        <w:rPr>
          <w:rFonts w:ascii="Arial" w:eastAsia="Times New Roman" w:hAnsi="Arial" w:cs="Arial"/>
          <w:color w:val="333333"/>
          <w:lang w:eastAsia="da-DK"/>
        </w:rPr>
      </w:pPr>
      <w:r w:rsidRPr="000504B6">
        <w:rPr>
          <w:rFonts w:ascii="Arial" w:eastAsia="Times New Roman" w:hAnsi="Arial" w:cs="Arial"/>
          <w:color w:val="333333"/>
          <w:lang w:eastAsia="da-DK"/>
        </w:rPr>
        <w:t xml:space="preserve">Ved anvendelse af terapeutiske doser til børn kan </w:t>
      </w:r>
      <w:proofErr w:type="spellStart"/>
      <w:r w:rsidRPr="000504B6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0504B6">
        <w:rPr>
          <w:rFonts w:ascii="Arial" w:eastAsia="Times New Roman" w:hAnsi="Arial" w:cs="Arial"/>
          <w:color w:val="333333"/>
          <w:lang w:eastAsia="da-DK"/>
        </w:rPr>
        <w:t xml:space="preserve"> teoretisk indbygges i tænder og knogler, og derfor bør amning undgås under langtidsbehandling. </w:t>
      </w:r>
    </w:p>
    <w:p w14:paraId="2E75F6A3" w14:textId="1EB1C1D1" w:rsidR="000504B6" w:rsidRPr="000504B6" w:rsidRDefault="000504B6" w:rsidP="000504B6">
      <w:pPr>
        <w:rPr>
          <w:rFonts w:eastAsia="Times New Roman"/>
          <w:lang w:eastAsia="da-DK"/>
        </w:rPr>
      </w:pPr>
      <w:r w:rsidRPr="000504B6">
        <w:rPr>
          <w:rFonts w:ascii="Arial" w:eastAsia="Times New Roman" w:hAnsi="Arial" w:cs="Arial"/>
          <w:color w:val="333333"/>
          <w:lang w:eastAsia="da-DK"/>
        </w:rPr>
        <w:t xml:space="preserve">De øvrige </w:t>
      </w:r>
      <w:proofErr w:type="spellStart"/>
      <w:r w:rsidRPr="000504B6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0504B6">
        <w:rPr>
          <w:rFonts w:ascii="Arial" w:eastAsia="Times New Roman" w:hAnsi="Arial" w:cs="Arial"/>
          <w:color w:val="333333"/>
          <w:lang w:eastAsia="da-DK"/>
        </w:rPr>
        <w:t xml:space="preserve"> bør ikke anvendes pga. utilstrækkelige data. </w:t>
      </w:r>
    </w:p>
    <w:p w14:paraId="785370F0" w14:textId="3EC70663" w:rsidR="002D22B9" w:rsidRPr="00D07E4F" w:rsidRDefault="002D22B9">
      <w:pPr>
        <w:rPr>
          <w:rFonts w:ascii="Arial" w:hAnsi="Arial" w:cs="Arial"/>
        </w:rPr>
      </w:pPr>
      <w:r>
        <w:rPr>
          <w:rFonts w:ascii="Arial" w:hAnsi="Arial" w:cs="Arial"/>
          <w:b/>
        </w:rPr>
        <w:t>Forholdsregler:</w:t>
      </w:r>
      <w:r w:rsidR="00D07E4F">
        <w:rPr>
          <w:rFonts w:ascii="Arial" w:hAnsi="Arial" w:cs="Arial"/>
        </w:rPr>
        <w:t xml:space="preserve"> </w:t>
      </w:r>
    </w:p>
    <w:p w14:paraId="47B80676" w14:textId="1F7E9866" w:rsidR="00E92A55" w:rsidRPr="00E92A55" w:rsidRDefault="00E92A55" w:rsidP="00E92A55">
      <w:pPr>
        <w:rPr>
          <w:rFonts w:eastAsia="Times New Roman"/>
          <w:lang w:eastAsia="da-DK"/>
        </w:rPr>
      </w:pPr>
      <w:r w:rsidRPr="00E92A55">
        <w:rPr>
          <w:rFonts w:ascii="Arial" w:eastAsia="Times New Roman" w:hAnsi="Arial" w:cs="Arial"/>
          <w:color w:val="333333"/>
          <w:lang w:eastAsia="da-DK"/>
        </w:rPr>
        <w:t>Er fotosensibiliserende, og derfor bør solbadning</w:t>
      </w:r>
      <w:r w:rsidR="00092606">
        <w:rPr>
          <w:rFonts w:ascii="Arial" w:eastAsia="Times New Roman" w:hAnsi="Arial" w:cs="Arial"/>
          <w:color w:val="333333"/>
          <w:lang w:eastAsia="da-DK"/>
        </w:rPr>
        <w:t>, lysbehandling</w:t>
      </w:r>
      <w:r w:rsidRPr="00E92A55">
        <w:rPr>
          <w:rFonts w:ascii="Arial" w:eastAsia="Times New Roman" w:hAnsi="Arial" w:cs="Arial"/>
          <w:color w:val="333333"/>
          <w:lang w:eastAsia="da-DK"/>
        </w:rPr>
        <w:t xml:space="preserve"> og brug af solarier undgås</w:t>
      </w:r>
      <w:r w:rsidR="00900F76">
        <w:rPr>
          <w:rFonts w:ascii="Arial" w:eastAsia="Times New Roman" w:hAnsi="Arial" w:cs="Arial"/>
          <w:color w:val="333333"/>
          <w:lang w:eastAsia="da-DK"/>
        </w:rPr>
        <w:t>.</w:t>
      </w:r>
    </w:p>
    <w:p w14:paraId="30EE3DDD" w14:textId="5112B447" w:rsidR="00E92A55" w:rsidRPr="00092606" w:rsidRDefault="00E92A55">
      <w:pPr>
        <w:rPr>
          <w:rFonts w:ascii="Arial" w:eastAsia="Times New Roman" w:hAnsi="Arial" w:cs="Arial"/>
          <w:color w:val="333333"/>
          <w:lang w:eastAsia="da-DK"/>
        </w:rPr>
      </w:pPr>
      <w:r w:rsidRPr="00092606">
        <w:rPr>
          <w:rFonts w:ascii="Arial" w:eastAsia="Times New Roman" w:hAnsi="Arial" w:cs="Arial"/>
          <w:color w:val="333333"/>
          <w:lang w:eastAsia="da-DK"/>
        </w:rPr>
        <w:t xml:space="preserve">Forsigtighed ved </w:t>
      </w:r>
      <w:proofErr w:type="spellStart"/>
      <w:r w:rsidRPr="00092606">
        <w:rPr>
          <w:rFonts w:ascii="Arial" w:eastAsia="Times New Roman" w:hAnsi="Arial" w:cs="Arial"/>
          <w:color w:val="333333"/>
          <w:lang w:eastAsia="da-DK"/>
        </w:rPr>
        <w:t>myasthenia</w:t>
      </w:r>
      <w:proofErr w:type="spellEnd"/>
      <w:r w:rsidRPr="00092606">
        <w:rPr>
          <w:rFonts w:ascii="Arial" w:eastAsia="Times New Roman" w:hAnsi="Arial" w:cs="Arial"/>
          <w:color w:val="333333"/>
          <w:lang w:eastAsia="da-DK"/>
        </w:rPr>
        <w:t xml:space="preserve"> </w:t>
      </w:r>
      <w:proofErr w:type="spellStart"/>
      <w:r w:rsidRPr="00092606">
        <w:rPr>
          <w:rFonts w:ascii="Arial" w:eastAsia="Times New Roman" w:hAnsi="Arial" w:cs="Arial"/>
          <w:color w:val="333333"/>
          <w:lang w:eastAsia="da-DK"/>
        </w:rPr>
        <w:t>gravis</w:t>
      </w:r>
      <w:proofErr w:type="spellEnd"/>
      <w:r w:rsidRPr="00092606">
        <w:rPr>
          <w:rFonts w:ascii="Arial" w:eastAsia="Times New Roman" w:hAnsi="Arial" w:cs="Arial"/>
          <w:color w:val="333333"/>
          <w:lang w:eastAsia="da-DK"/>
        </w:rPr>
        <w:t xml:space="preserve"> pga. risiko for svag </w:t>
      </w:r>
      <w:proofErr w:type="spellStart"/>
      <w:r w:rsidRPr="00092606">
        <w:rPr>
          <w:rFonts w:ascii="Arial" w:eastAsia="Times New Roman" w:hAnsi="Arial" w:cs="Arial"/>
          <w:color w:val="333333"/>
          <w:lang w:eastAsia="da-DK"/>
        </w:rPr>
        <w:t>neuromuskulær</w:t>
      </w:r>
      <w:proofErr w:type="spellEnd"/>
      <w:r w:rsidRPr="00092606">
        <w:rPr>
          <w:rFonts w:ascii="Arial" w:eastAsia="Times New Roman" w:hAnsi="Arial" w:cs="Arial"/>
          <w:color w:val="333333"/>
          <w:lang w:eastAsia="da-DK"/>
        </w:rPr>
        <w:t xml:space="preserve"> blokering.</w:t>
      </w:r>
    </w:p>
    <w:p w14:paraId="33F6BCB2" w14:textId="3598C856" w:rsidR="00092606" w:rsidRPr="00092606" w:rsidRDefault="00092606" w:rsidP="00092606">
      <w:pPr>
        <w:rPr>
          <w:rFonts w:ascii="Arial" w:hAnsi="Arial" w:cs="Arial"/>
        </w:rPr>
      </w:pPr>
      <w:r w:rsidRPr="00092606">
        <w:rPr>
          <w:rFonts w:ascii="Arial" w:hAnsi="Arial" w:cs="Arial"/>
        </w:rPr>
        <w:t>Anbefales indtaget med rigeligt væske for at undgå irritation/</w:t>
      </w:r>
      <w:proofErr w:type="spellStart"/>
      <w:r w:rsidRPr="00092606">
        <w:rPr>
          <w:rFonts w:ascii="Arial" w:hAnsi="Arial" w:cs="Arial"/>
        </w:rPr>
        <w:t>ulceration</w:t>
      </w:r>
      <w:proofErr w:type="spellEnd"/>
      <w:r w:rsidRPr="00092606">
        <w:rPr>
          <w:rFonts w:ascii="Arial" w:hAnsi="Arial" w:cs="Arial"/>
        </w:rPr>
        <w:t xml:space="preserve"> i spiserøret</w:t>
      </w:r>
      <w:r w:rsidR="00900F76">
        <w:rPr>
          <w:rFonts w:ascii="Arial" w:hAnsi="Arial" w:cs="Arial"/>
        </w:rPr>
        <w:t>.</w:t>
      </w:r>
    </w:p>
    <w:p w14:paraId="128CA5CF" w14:textId="77777777" w:rsidR="00E81C9F" w:rsidRDefault="00092606" w:rsidP="00E81C9F">
      <w:pPr>
        <w:rPr>
          <w:rFonts w:ascii="Arial" w:hAnsi="Arial" w:cs="Arial"/>
        </w:rPr>
      </w:pPr>
      <w:r w:rsidRPr="00092606">
        <w:rPr>
          <w:rFonts w:ascii="Arial" w:hAnsi="Arial" w:cs="Arial"/>
        </w:rPr>
        <w:t xml:space="preserve">Kan forværre systemisk lupus </w:t>
      </w:r>
      <w:proofErr w:type="spellStart"/>
      <w:r w:rsidRPr="00092606">
        <w:rPr>
          <w:rFonts w:ascii="Arial" w:hAnsi="Arial" w:cs="Arial"/>
        </w:rPr>
        <w:t>erythematosus</w:t>
      </w:r>
      <w:proofErr w:type="spellEnd"/>
    </w:p>
    <w:p w14:paraId="5A96DE87" w14:textId="03C75ECE" w:rsidR="00E81C9F" w:rsidRPr="00E81C9F" w:rsidRDefault="002D22B9" w:rsidP="00E81C9F">
      <w:pPr>
        <w:rPr>
          <w:rFonts w:ascii="Arial" w:hAnsi="Arial" w:cs="Arial"/>
        </w:rPr>
      </w:pPr>
      <w:r>
        <w:rPr>
          <w:rFonts w:ascii="Arial" w:hAnsi="Arial" w:cs="Arial"/>
          <w:b/>
        </w:rPr>
        <w:t>Interaktioner:</w:t>
      </w:r>
      <w:r w:rsidR="00D07E4F">
        <w:rPr>
          <w:rFonts w:ascii="Arial" w:hAnsi="Arial" w:cs="Arial"/>
          <w:b/>
        </w:rPr>
        <w:t xml:space="preserve"> </w:t>
      </w:r>
    </w:p>
    <w:p w14:paraId="3DE5644E" w14:textId="4572A7A9" w:rsidR="008329C6" w:rsidRPr="00ED28CB" w:rsidRDefault="008329C6" w:rsidP="00E81C9F">
      <w:p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 xml:space="preserve">Fordøjelsesorganer og stofskifte: </w:t>
      </w:r>
    </w:p>
    <w:p w14:paraId="2445D3E9" w14:textId="170E7E13" w:rsidR="008329C6" w:rsidRPr="00ED28CB" w:rsidRDefault="008329C6" w:rsidP="00ED28CB">
      <w:pPr>
        <w:pStyle w:val="Listeafsnit"/>
        <w:numPr>
          <w:ilvl w:val="0"/>
          <w:numId w:val="17"/>
        </w:numPr>
        <w:rPr>
          <w:rFonts w:ascii="Arial" w:eastAsia="Times New Roman" w:hAnsi="Arial" w:cs="Arial"/>
          <w:color w:val="333333"/>
          <w:lang w:eastAsia="da-DK"/>
        </w:rPr>
      </w:pP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Antacida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, jernpræparater,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obstipantia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og mineralpræparater, der indeholder:</w:t>
      </w:r>
    </w:p>
    <w:p w14:paraId="25DF67BD" w14:textId="7B568064" w:rsidR="008329C6" w:rsidRDefault="008329C6" w:rsidP="008329C6">
      <w:pPr>
        <w:rPr>
          <w:rFonts w:ascii="Arial" w:eastAsia="Times New Roman" w:hAnsi="Arial" w:cs="Arial"/>
          <w:color w:val="333333"/>
          <w:lang w:eastAsia="da-DK"/>
        </w:rPr>
      </w:pPr>
      <w:r w:rsidRPr="00E92A55">
        <w:rPr>
          <w:rFonts w:ascii="Arial" w:eastAsia="Times New Roman" w:hAnsi="Arial" w:cs="Arial"/>
          <w:color w:val="333333"/>
          <w:lang w:eastAsia="da-DK"/>
        </w:rPr>
        <w:t>calcium</w:t>
      </w:r>
      <w:r>
        <w:rPr>
          <w:rFonts w:ascii="Arial" w:eastAsia="Times New Roman" w:hAnsi="Arial" w:cs="Arial"/>
          <w:color w:val="333333"/>
          <w:lang w:eastAsia="da-DK"/>
        </w:rPr>
        <w:t xml:space="preserve">, </w:t>
      </w:r>
      <w:r w:rsidRPr="00E92A55">
        <w:rPr>
          <w:rFonts w:ascii="Arial" w:eastAsia="Times New Roman" w:hAnsi="Arial" w:cs="Arial"/>
          <w:color w:val="333333"/>
          <w:lang w:eastAsia="da-DK"/>
        </w:rPr>
        <w:t>magnesium</w:t>
      </w:r>
      <w:r>
        <w:rPr>
          <w:rFonts w:ascii="Arial" w:eastAsia="Times New Roman" w:hAnsi="Arial" w:cs="Arial"/>
          <w:color w:val="333333"/>
          <w:lang w:eastAsia="da-DK"/>
        </w:rPr>
        <w:t xml:space="preserve">, </w:t>
      </w:r>
      <w:r w:rsidRPr="00E92A55">
        <w:rPr>
          <w:rFonts w:ascii="Arial" w:eastAsia="Times New Roman" w:hAnsi="Arial" w:cs="Arial"/>
          <w:color w:val="333333"/>
          <w:lang w:eastAsia="da-DK"/>
        </w:rPr>
        <w:t>aluminium</w:t>
      </w:r>
      <w:r>
        <w:rPr>
          <w:rFonts w:ascii="Arial" w:eastAsia="Times New Roman" w:hAnsi="Arial" w:cs="Arial"/>
          <w:color w:val="333333"/>
          <w:lang w:eastAsia="da-DK"/>
        </w:rPr>
        <w:t xml:space="preserve">, </w:t>
      </w:r>
      <w:r w:rsidRPr="00E92A55">
        <w:rPr>
          <w:rFonts w:ascii="Arial" w:eastAsia="Times New Roman" w:hAnsi="Arial" w:cs="Arial"/>
          <w:color w:val="333333"/>
          <w:lang w:eastAsia="da-DK"/>
        </w:rPr>
        <w:t>zink</w:t>
      </w:r>
      <w:r>
        <w:rPr>
          <w:rFonts w:ascii="Arial" w:eastAsia="Times New Roman" w:hAnsi="Arial" w:cs="Arial"/>
          <w:color w:val="333333"/>
          <w:lang w:eastAsia="da-DK"/>
        </w:rPr>
        <w:t xml:space="preserve"> </w:t>
      </w:r>
      <w:r w:rsidRPr="00E92A55">
        <w:rPr>
          <w:rFonts w:ascii="Arial" w:eastAsia="Times New Roman" w:hAnsi="Arial" w:cs="Arial"/>
          <w:color w:val="333333"/>
          <w:lang w:eastAsia="da-DK"/>
        </w:rPr>
        <w:t xml:space="preserve">hæmmer absorptionen af </w:t>
      </w:r>
      <w:proofErr w:type="spellStart"/>
      <w:r w:rsidRPr="00E92A55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E92A55">
        <w:rPr>
          <w:rFonts w:ascii="Arial" w:eastAsia="Times New Roman" w:hAnsi="Arial" w:cs="Arial"/>
          <w:color w:val="333333"/>
          <w:lang w:eastAsia="da-DK"/>
        </w:rPr>
        <w:t xml:space="preserve">. </w:t>
      </w:r>
    </w:p>
    <w:p w14:paraId="185DCEB4" w14:textId="7011240C" w:rsidR="008329C6" w:rsidRPr="00ED28CB" w:rsidRDefault="008329C6" w:rsidP="00ED28CB">
      <w:pPr>
        <w:pStyle w:val="Listeafsnit"/>
        <w:numPr>
          <w:ilvl w:val="0"/>
          <w:numId w:val="17"/>
        </w:numPr>
        <w:rPr>
          <w:rFonts w:ascii="Arial" w:eastAsia="Times New Roman" w:hAnsi="Arial" w:cs="Arial"/>
          <w:color w:val="333333"/>
          <w:lang w:eastAsia="da-DK"/>
        </w:rPr>
      </w:pPr>
      <w:r w:rsidRPr="00ED28CB">
        <w:rPr>
          <w:rFonts w:ascii="Arial" w:eastAsia="Times New Roman" w:hAnsi="Arial" w:cs="Arial"/>
          <w:color w:val="333333"/>
          <w:lang w:eastAsia="da-DK"/>
        </w:rPr>
        <w:t xml:space="preserve">Dette gælder også mælkeprodukter. Er indgift af sådanne præparater nødvendig, bør en tidsforskydning i forhold til indgift af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på 2-3 timer sikres. Ved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doxycyclin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og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lymecyclin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mellem 1-2 timer.</w:t>
      </w:r>
    </w:p>
    <w:p w14:paraId="720FE27B" w14:textId="1BB4E164" w:rsidR="008329C6" w:rsidRPr="00ED28CB" w:rsidRDefault="008329C6" w:rsidP="00ED28CB">
      <w:pPr>
        <w:pStyle w:val="Listeafsnit"/>
        <w:numPr>
          <w:ilvl w:val="0"/>
          <w:numId w:val="17"/>
        </w:numPr>
        <w:rPr>
          <w:rFonts w:ascii="Arial" w:hAnsi="Arial" w:cs="Arial"/>
          <w:spacing w:val="-3"/>
        </w:rPr>
      </w:pPr>
      <w:r w:rsidRPr="00ED28CB">
        <w:rPr>
          <w:rFonts w:ascii="Arial" w:hAnsi="Arial" w:cs="Arial"/>
          <w:spacing w:val="-3"/>
        </w:rPr>
        <w:t xml:space="preserve">Samtidig administration af </w:t>
      </w:r>
      <w:proofErr w:type="spellStart"/>
      <w:r w:rsidRPr="00ED28CB">
        <w:rPr>
          <w:rFonts w:ascii="Arial" w:hAnsi="Arial" w:cs="Arial"/>
          <w:spacing w:val="-3"/>
        </w:rPr>
        <w:t>sucralfat</w:t>
      </w:r>
      <w:proofErr w:type="spellEnd"/>
      <w:r w:rsidRPr="00ED28CB">
        <w:rPr>
          <w:rFonts w:ascii="Arial" w:hAnsi="Arial" w:cs="Arial"/>
          <w:spacing w:val="-3"/>
        </w:rPr>
        <w:t xml:space="preserve"> giver nedsat effekt af </w:t>
      </w:r>
      <w:proofErr w:type="spellStart"/>
      <w:r w:rsidRPr="00ED28CB">
        <w:rPr>
          <w:rFonts w:ascii="Arial" w:hAnsi="Arial" w:cs="Arial"/>
          <w:spacing w:val="-3"/>
        </w:rPr>
        <w:t>tetracykliner</w:t>
      </w:r>
      <w:proofErr w:type="spellEnd"/>
      <w:r w:rsidRPr="00ED28CB">
        <w:rPr>
          <w:rFonts w:ascii="Arial" w:hAnsi="Arial" w:cs="Arial"/>
          <w:spacing w:val="-3"/>
        </w:rPr>
        <w:t>.</w:t>
      </w:r>
    </w:p>
    <w:p w14:paraId="6670757A" w14:textId="120E0D6B" w:rsidR="008329C6" w:rsidRPr="00ED28CB" w:rsidRDefault="008329C6" w:rsidP="00ED28CB">
      <w:pPr>
        <w:pStyle w:val="Listeafsnit"/>
        <w:numPr>
          <w:ilvl w:val="0"/>
          <w:numId w:val="14"/>
        </w:numPr>
        <w:rPr>
          <w:rFonts w:ascii="Arial" w:hAnsi="Arial" w:cs="Arial"/>
          <w:i/>
          <w:spacing w:val="-3"/>
          <w:u w:val="single"/>
        </w:rPr>
      </w:pPr>
      <w:r w:rsidRPr="00ED28CB">
        <w:rPr>
          <w:rFonts w:ascii="Arial" w:hAnsi="Arial" w:cs="Arial"/>
          <w:i/>
          <w:spacing w:val="-3"/>
          <w:u w:val="single"/>
        </w:rPr>
        <w:t>Blod og bloddannende organer:</w:t>
      </w:r>
    </w:p>
    <w:p w14:paraId="585F7C6C" w14:textId="6A79B1B3" w:rsidR="008329C6" w:rsidRPr="00ED28CB" w:rsidRDefault="008329C6" w:rsidP="00ED28CB">
      <w:pPr>
        <w:pStyle w:val="Listeafsnit"/>
        <w:numPr>
          <w:ilvl w:val="0"/>
          <w:numId w:val="16"/>
        </w:numPr>
        <w:tabs>
          <w:tab w:val="left" w:pos="0"/>
          <w:tab w:val="left" w:pos="851"/>
          <w:tab w:val="left" w:pos="2093"/>
        </w:tabs>
        <w:rPr>
          <w:rFonts w:ascii="Arial" w:hAnsi="Arial" w:cs="Arial"/>
          <w:spacing w:val="-3"/>
        </w:rPr>
      </w:pPr>
      <w:r w:rsidRPr="00ED28CB">
        <w:rPr>
          <w:rFonts w:ascii="Arial" w:hAnsi="Arial" w:cs="Arial"/>
          <w:spacing w:val="-3"/>
        </w:rPr>
        <w:t xml:space="preserve">Jernforbindelser nedsætter absorption af </w:t>
      </w:r>
      <w:proofErr w:type="spellStart"/>
      <w:r w:rsidRPr="00ED28CB">
        <w:rPr>
          <w:rFonts w:ascii="Arial" w:hAnsi="Arial" w:cs="Arial"/>
          <w:spacing w:val="-3"/>
        </w:rPr>
        <w:t>tetracyclin</w:t>
      </w:r>
      <w:proofErr w:type="spellEnd"/>
      <w:r w:rsidRPr="00ED28CB">
        <w:rPr>
          <w:rFonts w:ascii="Arial" w:hAnsi="Arial" w:cs="Arial"/>
          <w:spacing w:val="-3"/>
        </w:rPr>
        <w:t xml:space="preserve"> og jern. Der bør gå minimum 3 timer mellem indtagelsen af tetracyklin og indtagelsen af jernforbindelser. Eventuel </w:t>
      </w:r>
      <w:proofErr w:type="spellStart"/>
      <w:r w:rsidRPr="00ED28CB">
        <w:rPr>
          <w:rFonts w:ascii="Arial" w:hAnsi="Arial" w:cs="Arial"/>
          <w:spacing w:val="-3"/>
        </w:rPr>
        <w:t>jernmedikation</w:t>
      </w:r>
      <w:proofErr w:type="spellEnd"/>
      <w:r w:rsidRPr="00ED28CB">
        <w:rPr>
          <w:rFonts w:ascii="Arial" w:hAnsi="Arial" w:cs="Arial"/>
          <w:spacing w:val="-3"/>
        </w:rPr>
        <w:t xml:space="preserve"> bør, om muligt, seponeres under kortere </w:t>
      </w:r>
      <w:proofErr w:type="spellStart"/>
      <w:r w:rsidRPr="00ED28CB">
        <w:rPr>
          <w:rFonts w:ascii="Arial" w:hAnsi="Arial" w:cs="Arial"/>
          <w:spacing w:val="-3"/>
        </w:rPr>
        <w:t>tetracyclinkure</w:t>
      </w:r>
      <w:proofErr w:type="spellEnd"/>
      <w:r w:rsidRPr="00ED28CB">
        <w:rPr>
          <w:rFonts w:ascii="Arial" w:hAnsi="Arial" w:cs="Arial"/>
          <w:spacing w:val="-3"/>
        </w:rPr>
        <w:t xml:space="preserve"> (1-2 uger). </w:t>
      </w:r>
    </w:p>
    <w:p w14:paraId="62351B84" w14:textId="6E7F433F" w:rsidR="008329C6" w:rsidRPr="00ED28CB" w:rsidRDefault="008329C6" w:rsidP="00ED28CB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Hjerte og kredsløb:</w:t>
      </w:r>
    </w:p>
    <w:p w14:paraId="2A6D8074" w14:textId="1B92F7F3" w:rsidR="008329C6" w:rsidRPr="00ED28CB" w:rsidRDefault="008329C6" w:rsidP="00ED28CB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lastRenderedPageBreak/>
        <w:t>Tetracyclin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hæmmer omdannelsen af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digoxin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til inaktive metabolitter i tarmen. Øger herved absorption af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digoxin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, og derved øget risiko for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digoxin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toksicitet.</w:t>
      </w:r>
    </w:p>
    <w:p w14:paraId="75A32340" w14:textId="77777777" w:rsidR="00ED28CB" w:rsidRDefault="008329C6" w:rsidP="008329C6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r w:rsidRPr="00ED28CB">
        <w:rPr>
          <w:rFonts w:ascii="Arial" w:eastAsia="Times New Roman" w:hAnsi="Arial" w:cs="Arial"/>
          <w:color w:val="333333"/>
          <w:lang w:eastAsia="da-DK"/>
        </w:rPr>
        <w:t xml:space="preserve">Samtidig administration af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tetracyclin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og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diuretika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giver risiko for forhøjet serumurat.</w:t>
      </w:r>
    </w:p>
    <w:p w14:paraId="53F91462" w14:textId="686FB989" w:rsidR="008329C6" w:rsidRPr="00ED28CB" w:rsidRDefault="008329C6" w:rsidP="008329C6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r w:rsidRPr="00ED28CB">
        <w:rPr>
          <w:rFonts w:ascii="Arial" w:hAnsi="Arial" w:cs="Arial"/>
        </w:rPr>
        <w:t xml:space="preserve">Samtidig indtagelse af </w:t>
      </w:r>
      <w:proofErr w:type="spellStart"/>
      <w:r w:rsidRPr="00ED28CB">
        <w:rPr>
          <w:rFonts w:ascii="Arial" w:hAnsi="Arial" w:cs="Arial"/>
        </w:rPr>
        <w:t>Quinapril</w:t>
      </w:r>
      <w:proofErr w:type="spellEnd"/>
      <w:r w:rsidRPr="00ED28CB">
        <w:rPr>
          <w:rFonts w:ascii="Arial" w:hAnsi="Arial" w:cs="Arial"/>
        </w:rPr>
        <w:t xml:space="preserve"> tabletter nedsætter, på grund af magnesiumindholdet, absorptionen af </w:t>
      </w:r>
      <w:proofErr w:type="spellStart"/>
      <w:r w:rsidRPr="00ED28CB">
        <w:rPr>
          <w:rFonts w:ascii="Arial" w:hAnsi="Arial" w:cs="Arial"/>
        </w:rPr>
        <w:t>tetracyclin</w:t>
      </w:r>
      <w:proofErr w:type="spellEnd"/>
      <w:r w:rsidRPr="00ED28CB">
        <w:rPr>
          <w:rFonts w:ascii="Arial" w:hAnsi="Arial" w:cs="Arial"/>
        </w:rPr>
        <w:t>.</w:t>
      </w:r>
    </w:p>
    <w:p w14:paraId="3E5047E1" w14:textId="77777777" w:rsidR="00ED28CB" w:rsidRDefault="008329C6" w:rsidP="008329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Dermatologiske midler:</w:t>
      </w:r>
    </w:p>
    <w:p w14:paraId="237497D7" w14:textId="5FCDC7E1" w:rsidR="008329C6" w:rsidRPr="00ED28CB" w:rsidRDefault="008329C6" w:rsidP="008329C6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Isotretinoin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og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acitretin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øger i kombination med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risikoen for benign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intrakraniel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trykstigning. Brug af orale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retinoider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er derfor kontraindiceret.</w:t>
      </w:r>
    </w:p>
    <w:p w14:paraId="4AF1DF28" w14:textId="185E76BF" w:rsidR="008329C6" w:rsidRPr="00ED28CB" w:rsidRDefault="008329C6" w:rsidP="00ED28CB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Antibakterielle midler:</w:t>
      </w:r>
    </w:p>
    <w:p w14:paraId="3C0AE962" w14:textId="6EC3CF99" w:rsidR="008329C6" w:rsidRPr="00ED28CB" w:rsidRDefault="008329C6" w:rsidP="00ED28CB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udviser in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vitro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antagonisme over for:</w:t>
      </w:r>
    </w:p>
    <w:p w14:paraId="12A04705" w14:textId="4EBB47A1" w:rsidR="008329C6" w:rsidRDefault="008329C6" w:rsidP="008329C6">
      <w:pPr>
        <w:rPr>
          <w:rFonts w:ascii="Arial" w:eastAsia="Times New Roman" w:hAnsi="Arial" w:cs="Arial"/>
          <w:color w:val="333333"/>
          <w:lang w:eastAsia="da-DK"/>
        </w:rPr>
      </w:pPr>
      <w:r w:rsidRPr="00E92A55">
        <w:rPr>
          <w:rFonts w:ascii="Arial" w:eastAsia="Times New Roman" w:hAnsi="Arial" w:cs="Arial"/>
          <w:color w:val="333333"/>
          <w:lang w:eastAsia="da-DK"/>
        </w:rPr>
        <w:t>Penicilliner</w:t>
      </w:r>
      <w:r>
        <w:rPr>
          <w:rFonts w:ascii="Arial" w:eastAsia="Times New Roman" w:hAnsi="Arial" w:cs="Arial"/>
          <w:color w:val="333333"/>
          <w:lang w:eastAsia="da-DK"/>
        </w:rPr>
        <w:t xml:space="preserve">, </w:t>
      </w:r>
      <w:proofErr w:type="spellStart"/>
      <w:r w:rsidRPr="00E92A55">
        <w:rPr>
          <w:rFonts w:ascii="Arial" w:eastAsia="Times New Roman" w:hAnsi="Arial" w:cs="Arial"/>
          <w:color w:val="333333"/>
          <w:lang w:eastAsia="da-DK"/>
        </w:rPr>
        <w:t>cefalosporiner</w:t>
      </w:r>
      <w:proofErr w:type="spellEnd"/>
      <w:r>
        <w:rPr>
          <w:rFonts w:ascii="Arial" w:eastAsia="Times New Roman" w:hAnsi="Arial" w:cs="Arial"/>
          <w:color w:val="333333"/>
          <w:lang w:eastAsia="da-DK"/>
        </w:rPr>
        <w:t xml:space="preserve">, </w:t>
      </w:r>
      <w:r w:rsidRPr="00E92A55">
        <w:rPr>
          <w:rFonts w:ascii="Arial" w:eastAsia="Times New Roman" w:hAnsi="Arial" w:cs="Arial"/>
          <w:color w:val="333333"/>
          <w:lang w:eastAsia="da-DK"/>
        </w:rPr>
        <w:t>aminoglykosider</w:t>
      </w:r>
      <w:r>
        <w:rPr>
          <w:rFonts w:ascii="Arial" w:eastAsia="Times New Roman" w:hAnsi="Arial" w:cs="Arial"/>
          <w:color w:val="333333"/>
          <w:lang w:eastAsia="da-DK"/>
        </w:rPr>
        <w:t>.</w:t>
      </w:r>
    </w:p>
    <w:p w14:paraId="29D15260" w14:textId="6548012A" w:rsidR="008329C6" w:rsidRPr="00ED28CB" w:rsidRDefault="008329C6" w:rsidP="00ED28CB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Antivirale midler:</w:t>
      </w:r>
    </w:p>
    <w:p w14:paraId="08C7AF76" w14:textId="461077BD" w:rsidR="008329C6" w:rsidRPr="00ED28CB" w:rsidRDefault="008329C6" w:rsidP="008329C6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r w:rsidRPr="00ED28CB">
        <w:rPr>
          <w:rFonts w:ascii="Arial" w:eastAsia="Times New Roman" w:hAnsi="Arial" w:cs="Arial"/>
          <w:color w:val="333333"/>
          <w:lang w:eastAsia="da-DK"/>
        </w:rPr>
        <w:t xml:space="preserve">Samtidig indtag af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Didanosin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og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tetracyclin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nedsætter pga. magnesium og calciumindholdet absorptionen af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tetracyclin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>.</w:t>
      </w:r>
    </w:p>
    <w:p w14:paraId="6FA30167" w14:textId="1B0FE619" w:rsidR="008329C6" w:rsidRPr="00ED28CB" w:rsidRDefault="008329C6" w:rsidP="00ED28CB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proofErr w:type="spellStart"/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Musculo</w:t>
      </w:r>
      <w:proofErr w:type="spellEnd"/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 xml:space="preserve">- skeletale system: </w:t>
      </w:r>
    </w:p>
    <w:p w14:paraId="6AD9BF70" w14:textId="00D57DC5" w:rsidR="008329C6" w:rsidRPr="00ED28CB" w:rsidRDefault="008329C6" w:rsidP="008329C6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r w:rsidRPr="00ED28CB">
        <w:rPr>
          <w:rFonts w:ascii="Arial" w:eastAsia="Times New Roman" w:hAnsi="Arial" w:cs="Arial"/>
          <w:color w:val="333333"/>
          <w:lang w:eastAsia="da-DK"/>
        </w:rPr>
        <w:t xml:space="preserve">Samtidig administration af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probenecid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 xml:space="preserve"> giver øget effekt af </w:t>
      </w:r>
      <w:proofErr w:type="spellStart"/>
      <w:r w:rsidRPr="00ED28CB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ED28CB">
        <w:rPr>
          <w:rFonts w:ascii="Arial" w:eastAsia="Times New Roman" w:hAnsi="Arial" w:cs="Arial"/>
          <w:color w:val="333333"/>
          <w:lang w:eastAsia="da-DK"/>
        </w:rPr>
        <w:t>.</w:t>
      </w:r>
    </w:p>
    <w:p w14:paraId="3E9216D6" w14:textId="0707F981" w:rsidR="008329C6" w:rsidRPr="00ED28CB" w:rsidRDefault="008329C6" w:rsidP="00ED28CB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proofErr w:type="spellStart"/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Centralnervestystemet</w:t>
      </w:r>
      <w:proofErr w:type="spellEnd"/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:</w:t>
      </w:r>
    </w:p>
    <w:p w14:paraId="08D7DB5C" w14:textId="5455A56D" w:rsidR="008329C6" w:rsidRPr="00ED28CB" w:rsidRDefault="008329C6" w:rsidP="008329C6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r w:rsidRPr="00ED28CB">
        <w:rPr>
          <w:rFonts w:ascii="Arial" w:hAnsi="Arial" w:cs="Arial"/>
          <w:spacing w:val="-3"/>
        </w:rPr>
        <w:t xml:space="preserve">Samtidig administration af </w:t>
      </w:r>
      <w:proofErr w:type="spellStart"/>
      <w:r w:rsidRPr="00ED28CB">
        <w:rPr>
          <w:rFonts w:ascii="Arial" w:hAnsi="Arial" w:cs="Arial"/>
          <w:spacing w:val="-3"/>
        </w:rPr>
        <w:t>lithium</w:t>
      </w:r>
      <w:proofErr w:type="spellEnd"/>
      <w:r w:rsidRPr="00ED28CB">
        <w:rPr>
          <w:rFonts w:ascii="Arial" w:hAnsi="Arial" w:cs="Arial"/>
          <w:spacing w:val="-3"/>
        </w:rPr>
        <w:t xml:space="preserve"> kan give øget effekt af </w:t>
      </w:r>
      <w:proofErr w:type="spellStart"/>
      <w:r w:rsidRPr="00ED28CB">
        <w:rPr>
          <w:rFonts w:ascii="Arial" w:hAnsi="Arial" w:cs="Arial"/>
          <w:spacing w:val="-3"/>
        </w:rPr>
        <w:t>lithium</w:t>
      </w:r>
      <w:proofErr w:type="spellEnd"/>
      <w:r w:rsidRPr="00ED28CB">
        <w:rPr>
          <w:rFonts w:ascii="Arial" w:hAnsi="Arial" w:cs="Arial"/>
          <w:spacing w:val="-3"/>
        </w:rPr>
        <w:t>.</w:t>
      </w:r>
    </w:p>
    <w:p w14:paraId="5C0701DB" w14:textId="1FF8DDB4" w:rsidR="008329C6" w:rsidRPr="00ED28CB" w:rsidRDefault="008329C6" w:rsidP="00ED28CB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i/>
          <w:color w:val="333333"/>
          <w:u w:val="single"/>
          <w:lang w:eastAsia="da-DK"/>
        </w:rPr>
      </w:pPr>
      <w:proofErr w:type="spellStart"/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Cytostatika</w:t>
      </w:r>
      <w:proofErr w:type="spellEnd"/>
      <w:r w:rsidRPr="00ED28CB">
        <w:rPr>
          <w:rFonts w:ascii="Arial" w:eastAsia="Times New Roman" w:hAnsi="Arial" w:cs="Arial"/>
          <w:i/>
          <w:color w:val="333333"/>
          <w:u w:val="single"/>
          <w:lang w:eastAsia="da-DK"/>
        </w:rPr>
        <w:t>:</w:t>
      </w:r>
    </w:p>
    <w:p w14:paraId="70E4451C" w14:textId="3D2FFC66" w:rsidR="008329C6" w:rsidRPr="001E744B" w:rsidRDefault="008329C6" w:rsidP="008329C6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r w:rsidRPr="001E744B">
        <w:rPr>
          <w:rFonts w:ascii="Arial" w:eastAsia="Times New Roman" w:hAnsi="Arial" w:cs="Arial"/>
          <w:color w:val="333333"/>
          <w:lang w:eastAsia="da-DK"/>
        </w:rPr>
        <w:t xml:space="preserve">Absorption og de </w:t>
      </w:r>
      <w:proofErr w:type="spellStart"/>
      <w:r w:rsidRPr="001E744B">
        <w:rPr>
          <w:rFonts w:ascii="Arial" w:eastAsia="Times New Roman" w:hAnsi="Arial" w:cs="Arial"/>
          <w:color w:val="333333"/>
          <w:lang w:eastAsia="da-DK"/>
        </w:rPr>
        <w:t>e</w:t>
      </w:r>
      <w:r w:rsidR="00267ACE">
        <w:rPr>
          <w:rFonts w:ascii="Arial" w:eastAsia="Times New Roman" w:hAnsi="Arial" w:cs="Arial"/>
          <w:color w:val="333333"/>
          <w:lang w:eastAsia="da-DK"/>
        </w:rPr>
        <w:t>n</w:t>
      </w:r>
      <w:r w:rsidRPr="001E744B">
        <w:rPr>
          <w:rFonts w:ascii="Arial" w:eastAsia="Times New Roman" w:hAnsi="Arial" w:cs="Arial"/>
          <w:color w:val="333333"/>
          <w:lang w:eastAsia="da-DK"/>
        </w:rPr>
        <w:t>terohepatiske</w:t>
      </w:r>
      <w:proofErr w:type="spellEnd"/>
      <w:r w:rsidRPr="001E744B">
        <w:rPr>
          <w:rFonts w:ascii="Arial" w:eastAsia="Times New Roman" w:hAnsi="Arial" w:cs="Arial"/>
          <w:color w:val="333333"/>
          <w:lang w:eastAsia="da-DK"/>
        </w:rPr>
        <w:t xml:space="preserve"> cirkulation af </w:t>
      </w:r>
      <w:proofErr w:type="spellStart"/>
      <w:r w:rsidRPr="001E744B">
        <w:rPr>
          <w:rFonts w:ascii="Arial" w:eastAsia="Times New Roman" w:hAnsi="Arial" w:cs="Arial"/>
          <w:color w:val="333333"/>
          <w:lang w:eastAsia="da-DK"/>
        </w:rPr>
        <w:t>methotrexat</w:t>
      </w:r>
      <w:proofErr w:type="spellEnd"/>
      <w:r w:rsidRPr="001E744B">
        <w:rPr>
          <w:rFonts w:ascii="Arial" w:eastAsia="Times New Roman" w:hAnsi="Arial" w:cs="Arial"/>
          <w:color w:val="333333"/>
          <w:lang w:eastAsia="da-DK"/>
        </w:rPr>
        <w:t xml:space="preserve"> reduceres pga. ændret flora i den </w:t>
      </w:r>
      <w:proofErr w:type="spellStart"/>
      <w:r w:rsidRPr="001E744B">
        <w:rPr>
          <w:rFonts w:ascii="Arial" w:eastAsia="Times New Roman" w:hAnsi="Arial" w:cs="Arial"/>
          <w:color w:val="333333"/>
          <w:lang w:eastAsia="da-DK"/>
        </w:rPr>
        <w:t>gastrointestinale</w:t>
      </w:r>
      <w:proofErr w:type="spellEnd"/>
      <w:r w:rsidRPr="001E744B">
        <w:rPr>
          <w:rFonts w:ascii="Arial" w:eastAsia="Times New Roman" w:hAnsi="Arial" w:cs="Arial"/>
          <w:color w:val="333333"/>
          <w:lang w:eastAsia="da-DK"/>
        </w:rPr>
        <w:t xml:space="preserve"> kanal. Samtidig indgift giver derved reduceret effekt af </w:t>
      </w:r>
      <w:proofErr w:type="spellStart"/>
      <w:r w:rsidRPr="001E744B">
        <w:rPr>
          <w:rFonts w:ascii="Arial" w:eastAsia="Times New Roman" w:hAnsi="Arial" w:cs="Arial"/>
          <w:color w:val="333333"/>
          <w:lang w:eastAsia="da-DK"/>
        </w:rPr>
        <w:t>methotrexat</w:t>
      </w:r>
      <w:proofErr w:type="spellEnd"/>
      <w:r w:rsidRPr="001E744B">
        <w:rPr>
          <w:rFonts w:ascii="Arial" w:eastAsia="Times New Roman" w:hAnsi="Arial" w:cs="Arial"/>
          <w:color w:val="333333"/>
          <w:lang w:eastAsia="da-DK"/>
        </w:rPr>
        <w:t xml:space="preserve">. </w:t>
      </w:r>
    </w:p>
    <w:p w14:paraId="003C2BED" w14:textId="72CFA077" w:rsidR="008329C6" w:rsidRPr="001E744B" w:rsidRDefault="008329C6" w:rsidP="001E744B">
      <w:pPr>
        <w:pStyle w:val="Listeafsnit"/>
        <w:numPr>
          <w:ilvl w:val="0"/>
          <w:numId w:val="15"/>
        </w:numPr>
        <w:rPr>
          <w:rFonts w:ascii="Arial" w:eastAsia="Times New Roman" w:hAnsi="Arial" w:cs="Arial"/>
          <w:color w:val="333333"/>
          <w:lang w:eastAsia="da-DK"/>
        </w:rPr>
      </w:pPr>
      <w:r w:rsidRPr="001E744B">
        <w:rPr>
          <w:rFonts w:ascii="Arial" w:eastAsia="Times New Roman" w:hAnsi="Arial" w:cs="Arial"/>
          <w:color w:val="333333"/>
          <w:lang w:eastAsia="da-DK"/>
        </w:rPr>
        <w:t xml:space="preserve">Samtidig brug af </w:t>
      </w:r>
      <w:proofErr w:type="spellStart"/>
      <w:r w:rsidRPr="001E744B">
        <w:rPr>
          <w:rFonts w:ascii="Arial" w:eastAsia="Times New Roman" w:hAnsi="Arial" w:cs="Arial"/>
          <w:color w:val="333333"/>
          <w:lang w:eastAsia="da-DK"/>
        </w:rPr>
        <w:t>porfimer</w:t>
      </w:r>
      <w:proofErr w:type="spellEnd"/>
      <w:r w:rsidRPr="001E744B">
        <w:rPr>
          <w:rFonts w:ascii="Arial" w:eastAsia="Times New Roman" w:hAnsi="Arial" w:cs="Arial"/>
          <w:color w:val="333333"/>
          <w:lang w:eastAsia="da-DK"/>
        </w:rPr>
        <w:t xml:space="preserve"> øger risikoen for alvorlig vævsbeskadigelse i forbindelse med lyseksponering.</w:t>
      </w:r>
    </w:p>
    <w:p w14:paraId="15DB671F" w14:textId="5A1C4483" w:rsidR="00C32E9D" w:rsidRDefault="00C32E9D" w:rsidP="002D2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Tilskud:</w:t>
      </w:r>
    </w:p>
    <w:p w14:paraId="7118D161" w14:textId="76A6CE6E" w:rsidR="002D22B9" w:rsidRPr="001A5082" w:rsidRDefault="00C32E9D" w:rsidP="002D22B9">
      <w:pPr>
        <w:rPr>
          <w:rFonts w:ascii="Arial" w:eastAsia="Times New Roman" w:hAnsi="Arial" w:cs="Arial"/>
          <w:color w:val="333333"/>
          <w:lang w:eastAsia="da-DK"/>
        </w:rPr>
      </w:pPr>
      <w:r w:rsidRPr="00C32E9D">
        <w:rPr>
          <w:rFonts w:ascii="Arial" w:eastAsia="Times New Roman" w:hAnsi="Arial" w:cs="Arial"/>
          <w:color w:val="333333"/>
          <w:lang w:eastAsia="da-DK"/>
        </w:rPr>
        <w:t xml:space="preserve">Enkelttilskud til </w:t>
      </w:r>
      <w:proofErr w:type="spellStart"/>
      <w:r w:rsidRPr="00C32E9D">
        <w:rPr>
          <w:rFonts w:ascii="Arial" w:eastAsia="Times New Roman" w:hAnsi="Arial" w:cs="Arial"/>
          <w:color w:val="333333"/>
          <w:lang w:eastAsia="da-DK"/>
        </w:rPr>
        <w:t>tetracycliner</w:t>
      </w:r>
      <w:proofErr w:type="spellEnd"/>
      <w:r w:rsidRPr="00C32E9D">
        <w:rPr>
          <w:rFonts w:ascii="Arial" w:eastAsia="Times New Roman" w:hAnsi="Arial" w:cs="Arial"/>
          <w:color w:val="333333"/>
          <w:lang w:eastAsia="da-DK"/>
        </w:rPr>
        <w:t xml:space="preserve"> vil normalt kunne imødekommes ved behandling af svær </w:t>
      </w:r>
      <w:proofErr w:type="spellStart"/>
      <w:r w:rsidRPr="00C32E9D">
        <w:rPr>
          <w:rFonts w:ascii="Arial" w:eastAsia="Times New Roman" w:hAnsi="Arial" w:cs="Arial"/>
          <w:color w:val="333333"/>
          <w:lang w:eastAsia="da-DK"/>
        </w:rPr>
        <w:t>acne</w:t>
      </w:r>
      <w:proofErr w:type="spellEnd"/>
      <w:r w:rsidRPr="00C32E9D">
        <w:rPr>
          <w:rFonts w:ascii="Arial" w:eastAsia="Times New Roman" w:hAnsi="Arial" w:cs="Arial"/>
          <w:color w:val="333333"/>
          <w:lang w:eastAsia="da-DK"/>
        </w:rPr>
        <w:t xml:space="preserve">, hvor anden behandling ikke har haft tilstrækkelig virkning, og hvor et </w:t>
      </w:r>
      <w:proofErr w:type="spellStart"/>
      <w:r w:rsidRPr="00C32E9D">
        <w:rPr>
          <w:rFonts w:ascii="Arial" w:eastAsia="Times New Roman" w:hAnsi="Arial" w:cs="Arial"/>
          <w:color w:val="333333"/>
          <w:lang w:eastAsia="da-DK"/>
        </w:rPr>
        <w:t>tetracyclin</w:t>
      </w:r>
      <w:proofErr w:type="spellEnd"/>
      <w:r w:rsidRPr="00C32E9D">
        <w:rPr>
          <w:rFonts w:ascii="Arial" w:eastAsia="Times New Roman" w:hAnsi="Arial" w:cs="Arial"/>
          <w:color w:val="333333"/>
          <w:lang w:eastAsia="da-DK"/>
        </w:rPr>
        <w:t xml:space="preserve"> har vist effekt.</w:t>
      </w:r>
    </w:p>
    <w:p w14:paraId="602559F7" w14:textId="7AC3A098" w:rsidR="002D22B9" w:rsidRDefault="002D22B9" w:rsidP="002D22B9">
      <w:pPr>
        <w:rPr>
          <w:rFonts w:ascii="Arial" w:hAnsi="Arial" w:cs="Arial"/>
        </w:rPr>
      </w:pPr>
      <w:r>
        <w:rPr>
          <w:rFonts w:ascii="Arial" w:hAnsi="Arial" w:cs="Arial"/>
          <w:b/>
        </w:rPr>
        <w:t>Kontrolbehov:</w:t>
      </w:r>
      <w:r w:rsidR="00D07E4F">
        <w:rPr>
          <w:rFonts w:ascii="Arial" w:hAnsi="Arial" w:cs="Arial"/>
        </w:rPr>
        <w:t xml:space="preserve"> </w:t>
      </w:r>
    </w:p>
    <w:p w14:paraId="0333FFFF" w14:textId="02E67335" w:rsidR="001E744B" w:rsidRPr="00A81AAD" w:rsidRDefault="00092606" w:rsidP="00FC7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 </w:t>
      </w:r>
      <w:r w:rsidR="00D1017D">
        <w:rPr>
          <w:rFonts w:ascii="Arial" w:hAnsi="Arial" w:cs="Arial"/>
        </w:rPr>
        <w:t xml:space="preserve">langtidsbehandling (&gt;3mdr) bør blodbillede, lever- og nyretal kontrolleres regelmæssigt. </w:t>
      </w:r>
    </w:p>
    <w:p w14:paraId="26293455" w14:textId="77777777" w:rsidR="006305F5" w:rsidRDefault="006305F5" w:rsidP="00A81AAD">
      <w:pPr>
        <w:autoSpaceDE/>
        <w:autoSpaceDN/>
        <w:adjustRightInd/>
        <w:spacing w:before="0" w:after="0"/>
        <w:rPr>
          <w:rFonts w:ascii="Arial" w:hAnsi="Arial" w:cs="Arial"/>
          <w:b/>
        </w:rPr>
      </w:pPr>
    </w:p>
    <w:p w14:paraId="6B287106" w14:textId="77777777" w:rsidR="006305F5" w:rsidRDefault="006305F5">
      <w:pPr>
        <w:autoSpaceDE/>
        <w:autoSpaceDN/>
        <w:adjustRightInd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1AAB51" w14:textId="15C96B5C" w:rsidR="00FC7304" w:rsidRPr="00FC7304" w:rsidRDefault="002D22B9" w:rsidP="00A81AAD">
      <w:pPr>
        <w:autoSpaceDE/>
        <w:autoSpaceDN/>
        <w:adjustRightInd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Referencer</w:t>
      </w:r>
      <w:r w:rsidR="00F40696">
        <w:rPr>
          <w:rFonts w:ascii="Arial" w:hAnsi="Arial" w:cs="Arial"/>
          <w:b/>
        </w:rPr>
        <w:t>:</w:t>
      </w:r>
    </w:p>
    <w:p w14:paraId="0C167B0B" w14:textId="1B9D83B8" w:rsidR="00FC7304" w:rsidRDefault="00FC7304" w:rsidP="00092606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lang w:val="en-US"/>
        </w:rPr>
      </w:pPr>
      <w:r w:rsidRPr="00267ACE">
        <w:rPr>
          <w:rFonts w:ascii="Arial" w:eastAsia="Times New Roman" w:hAnsi="Arial" w:cs="Arial"/>
          <w:lang w:val="en-US"/>
        </w:rPr>
        <w:t xml:space="preserve">Chelsey E et al. </w:t>
      </w:r>
      <w:r w:rsidRPr="00FC7304">
        <w:rPr>
          <w:rFonts w:ascii="Arial" w:eastAsia="Times New Roman" w:hAnsi="Arial" w:cs="Arial"/>
          <w:lang w:val="en-US"/>
        </w:rPr>
        <w:t xml:space="preserve">Duration of oral antibiotic </w:t>
      </w:r>
      <w:proofErr w:type="spellStart"/>
      <w:r w:rsidRPr="00FC7304">
        <w:rPr>
          <w:rFonts w:ascii="Arial" w:eastAsia="Times New Roman" w:hAnsi="Arial" w:cs="Arial"/>
          <w:lang w:val="en-US"/>
        </w:rPr>
        <w:t>ther</w:t>
      </w:r>
      <w:r>
        <w:rPr>
          <w:rFonts w:ascii="Arial" w:eastAsia="Times New Roman" w:hAnsi="Arial" w:cs="Arial"/>
          <w:lang w:val="en-US"/>
        </w:rPr>
        <w:t>aphy</w:t>
      </w:r>
      <w:proofErr w:type="spellEnd"/>
      <w:r>
        <w:rPr>
          <w:rFonts w:ascii="Arial" w:eastAsia="Times New Roman" w:hAnsi="Arial" w:cs="Arial"/>
          <w:lang w:val="en-US"/>
        </w:rPr>
        <w:t xml:space="preserve"> for the treatment of adult acne: A retrospective analysis investigating adherence to guideline recommendations and opportunities for cost-savings. J Am </w:t>
      </w:r>
      <w:proofErr w:type="spellStart"/>
      <w:r>
        <w:rPr>
          <w:rFonts w:ascii="Arial" w:eastAsia="Times New Roman" w:hAnsi="Arial" w:cs="Arial"/>
          <w:lang w:val="en-US"/>
        </w:rPr>
        <w:t>Acad</w:t>
      </w:r>
      <w:proofErr w:type="spellEnd"/>
      <w:r>
        <w:rPr>
          <w:rFonts w:ascii="Arial" w:eastAsia="Times New Roman" w:hAnsi="Arial" w:cs="Arial"/>
          <w:lang w:val="en-US"/>
        </w:rPr>
        <w:t xml:space="preserve"> Dermatol 2015; 72:822-7.</w:t>
      </w:r>
    </w:p>
    <w:p w14:paraId="04D2FAEC" w14:textId="1878868C" w:rsidR="00FC7304" w:rsidRDefault="00FC7304" w:rsidP="00092606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lang w:val="en-US"/>
        </w:rPr>
      </w:pPr>
      <w:r w:rsidRPr="00267ACE">
        <w:rPr>
          <w:rFonts w:ascii="Arial" w:eastAsia="Times New Roman" w:hAnsi="Arial" w:cs="Arial"/>
          <w:lang w:val="en-US"/>
        </w:rPr>
        <w:t xml:space="preserve">Armstrong AW et al. </w:t>
      </w:r>
      <w:r w:rsidRPr="00FC7304">
        <w:rPr>
          <w:rFonts w:ascii="Arial" w:eastAsia="Times New Roman" w:hAnsi="Arial" w:cs="Arial"/>
          <w:lang w:val="en-US"/>
        </w:rPr>
        <w:t>Oral tetracyclines and acne: A</w:t>
      </w:r>
      <w:r>
        <w:rPr>
          <w:rFonts w:ascii="Arial" w:eastAsia="Times New Roman" w:hAnsi="Arial" w:cs="Arial"/>
          <w:lang w:val="en-US"/>
        </w:rPr>
        <w:t xml:space="preserve"> systematic review for dermatologists. J Drugs Dermatol 2020; 19:11(suppl): s4-11.</w:t>
      </w:r>
    </w:p>
    <w:p w14:paraId="53D931E7" w14:textId="0A1D582F" w:rsidR="00092606" w:rsidRPr="00092606" w:rsidRDefault="00092606" w:rsidP="00092606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lang w:val="en-US"/>
        </w:rPr>
      </w:pPr>
      <w:proofErr w:type="spellStart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>Dubertret</w:t>
      </w:r>
      <w:proofErr w:type="spellEnd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 xml:space="preserve"> L et al. The use of lymecycline in the treatment of moderate to severe acne vulgaris: a comparison of the efficacy and safety of two dosing regimens. Eur J Dermatol. 2003 Jan-Feb;13(1):44-8.</w:t>
      </w:r>
    </w:p>
    <w:p w14:paraId="4E5C5025" w14:textId="0C800D09" w:rsidR="00092606" w:rsidRPr="00092606" w:rsidRDefault="00092606" w:rsidP="00092606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lang w:val="en-US"/>
        </w:rPr>
      </w:pPr>
      <w:proofErr w:type="spellStart"/>
      <w:r w:rsidRPr="00092606">
        <w:rPr>
          <w:rFonts w:ascii="Arial" w:eastAsia="Times New Roman" w:hAnsi="Arial" w:cs="Arial"/>
          <w:lang w:val="en-US"/>
        </w:rPr>
        <w:t>G.A.Vena</w:t>
      </w:r>
      <w:proofErr w:type="spellEnd"/>
      <w:r w:rsidRPr="00092606">
        <w:rPr>
          <w:rFonts w:ascii="Arial" w:eastAsia="Times New Roman" w:hAnsi="Arial" w:cs="Arial"/>
          <w:lang w:val="en-US"/>
        </w:rPr>
        <w:t xml:space="preserve"> et al, Comparison of two different dosing regimens with Lymecycline, in association with Adapalene, in inflammatory acne, European Journal Of </w:t>
      </w:r>
      <w:proofErr w:type="spellStart"/>
      <w:r w:rsidRPr="00092606">
        <w:rPr>
          <w:rFonts w:ascii="Arial" w:eastAsia="Times New Roman" w:hAnsi="Arial" w:cs="Arial"/>
          <w:lang w:val="en-US"/>
        </w:rPr>
        <w:t>Inflammation,Vol</w:t>
      </w:r>
      <w:proofErr w:type="spellEnd"/>
      <w:r w:rsidRPr="00092606">
        <w:rPr>
          <w:rFonts w:ascii="Arial" w:eastAsia="Times New Roman" w:hAnsi="Arial" w:cs="Arial"/>
          <w:lang w:val="en-US"/>
        </w:rPr>
        <w:t>. 3, no. 2, 89-95 (2005)</w:t>
      </w:r>
    </w:p>
    <w:p w14:paraId="2617115C" w14:textId="58F809F5" w:rsidR="00092606" w:rsidRPr="00092606" w:rsidRDefault="00092606" w:rsidP="00092606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lang w:val="en-US"/>
        </w:rPr>
      </w:pPr>
      <w:proofErr w:type="spellStart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>Henehan</w:t>
      </w:r>
      <w:proofErr w:type="spellEnd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 xml:space="preserve"> M, Montuno M, De Benedetto A. Doxycycline as an anti-inflammatory agent: updates in dermatology. </w:t>
      </w:r>
      <w:r w:rsidRPr="00092606">
        <w:rPr>
          <w:rFonts w:ascii="Arial" w:eastAsia="Times New Roman" w:hAnsi="Arial" w:cs="Arial"/>
          <w:color w:val="212121"/>
          <w:shd w:val="clear" w:color="auto" w:fill="FFFFFF"/>
        </w:rPr>
        <w:t xml:space="preserve">J </w:t>
      </w:r>
      <w:proofErr w:type="spellStart"/>
      <w:r w:rsidRPr="00092606">
        <w:rPr>
          <w:rFonts w:ascii="Arial" w:eastAsia="Times New Roman" w:hAnsi="Arial" w:cs="Arial"/>
          <w:color w:val="212121"/>
          <w:shd w:val="clear" w:color="auto" w:fill="FFFFFF"/>
        </w:rPr>
        <w:t>Eur</w:t>
      </w:r>
      <w:proofErr w:type="spellEnd"/>
      <w:r w:rsidRPr="00092606">
        <w:rPr>
          <w:rFonts w:ascii="Arial" w:eastAsia="Times New Roman" w:hAnsi="Arial" w:cs="Arial"/>
          <w:color w:val="212121"/>
          <w:shd w:val="clear" w:color="auto" w:fill="FFFFFF"/>
        </w:rPr>
        <w:t xml:space="preserve"> Acad </w:t>
      </w:r>
      <w:proofErr w:type="spellStart"/>
      <w:r w:rsidRPr="00092606">
        <w:rPr>
          <w:rFonts w:ascii="Arial" w:eastAsia="Times New Roman" w:hAnsi="Arial" w:cs="Arial"/>
          <w:color w:val="212121"/>
          <w:shd w:val="clear" w:color="auto" w:fill="FFFFFF"/>
        </w:rPr>
        <w:t>Dermatol</w:t>
      </w:r>
      <w:proofErr w:type="spellEnd"/>
      <w:r w:rsidRPr="00092606">
        <w:rPr>
          <w:rFonts w:ascii="Arial" w:eastAsia="Times New Roman" w:hAnsi="Arial" w:cs="Arial"/>
          <w:color w:val="212121"/>
          <w:shd w:val="clear" w:color="auto" w:fill="FFFFFF"/>
        </w:rPr>
        <w:t xml:space="preserve"> Venereol. 2017 Nov;31(11):1800-1808. </w:t>
      </w:r>
    </w:p>
    <w:p w14:paraId="017AE73F" w14:textId="22CCC05E" w:rsidR="00092606" w:rsidRPr="00092606" w:rsidRDefault="00092606" w:rsidP="00092606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color w:val="212121"/>
          <w:shd w:val="clear" w:color="auto" w:fill="FFFFFF"/>
        </w:rPr>
      </w:pPr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>Navarro-</w:t>
      </w:r>
      <w:proofErr w:type="spellStart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>Triviño</w:t>
      </w:r>
      <w:proofErr w:type="spellEnd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 xml:space="preserve"> FJ, Pérez-López I, Ruiz-</w:t>
      </w:r>
      <w:proofErr w:type="spellStart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>Villaverde</w:t>
      </w:r>
      <w:proofErr w:type="spellEnd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 xml:space="preserve"> R. Doxycycline, an Antibiotic or an Anti-Inflammatory Agent? The Most Common Uses in Dermatology. </w:t>
      </w:r>
      <w:proofErr w:type="spellStart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>Actas</w:t>
      </w:r>
      <w:proofErr w:type="spellEnd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>Dermosifiliogr</w:t>
      </w:r>
      <w:proofErr w:type="spellEnd"/>
      <w:r w:rsidRPr="00092606">
        <w:rPr>
          <w:rFonts w:ascii="Arial" w:eastAsia="Times New Roman" w:hAnsi="Arial" w:cs="Arial"/>
          <w:color w:val="212121"/>
          <w:shd w:val="clear" w:color="auto" w:fill="FFFFFF"/>
          <w:lang w:val="en-US"/>
        </w:rPr>
        <w:t xml:space="preserve">. 2020 Sep;111(7):561-566. </w:t>
      </w:r>
    </w:p>
    <w:p w14:paraId="76913B25" w14:textId="67BBBA3D" w:rsidR="00900F76" w:rsidRPr="00CA7210" w:rsidRDefault="00066830" w:rsidP="00CA7210">
      <w:pPr>
        <w:pStyle w:val="Listeafsnit"/>
        <w:numPr>
          <w:ilvl w:val="0"/>
          <w:numId w:val="8"/>
        </w:numPr>
        <w:rPr>
          <w:rFonts w:ascii="Arial" w:hAnsi="Arial" w:cs="Arial"/>
          <w:lang w:val="en-US"/>
        </w:rPr>
      </w:pPr>
      <w:proofErr w:type="spellStart"/>
      <w:r w:rsidRPr="00066830">
        <w:rPr>
          <w:rFonts w:ascii="Arial" w:hAnsi="Arial" w:cs="Arial"/>
          <w:lang w:val="en-US"/>
        </w:rPr>
        <w:t>Sapadin</w:t>
      </w:r>
      <w:proofErr w:type="spellEnd"/>
      <w:r w:rsidRPr="00066830">
        <w:rPr>
          <w:rFonts w:ascii="Arial" w:hAnsi="Arial" w:cs="Arial"/>
          <w:lang w:val="en-US"/>
        </w:rPr>
        <w:t xml:space="preserve"> AN, </w:t>
      </w:r>
      <w:proofErr w:type="spellStart"/>
      <w:r w:rsidRPr="00066830">
        <w:rPr>
          <w:rFonts w:ascii="Arial" w:hAnsi="Arial" w:cs="Arial"/>
          <w:lang w:val="en-US"/>
        </w:rPr>
        <w:t>Fleischmajer</w:t>
      </w:r>
      <w:proofErr w:type="spellEnd"/>
      <w:r w:rsidRPr="00066830">
        <w:rPr>
          <w:rFonts w:ascii="Arial" w:hAnsi="Arial" w:cs="Arial"/>
          <w:lang w:val="en-US"/>
        </w:rPr>
        <w:t xml:space="preserve"> R. Tetracyclines: Nonantibiotic properties and their clinical implications. J Am </w:t>
      </w:r>
      <w:proofErr w:type="spellStart"/>
      <w:r w:rsidRPr="00066830">
        <w:rPr>
          <w:rFonts w:ascii="Arial" w:hAnsi="Arial" w:cs="Arial"/>
          <w:lang w:val="en-US"/>
        </w:rPr>
        <w:t>Acad</w:t>
      </w:r>
      <w:proofErr w:type="spellEnd"/>
      <w:r w:rsidRPr="00066830">
        <w:rPr>
          <w:rFonts w:ascii="Arial" w:hAnsi="Arial" w:cs="Arial"/>
          <w:lang w:val="en-US"/>
        </w:rPr>
        <w:t xml:space="preserve"> Dermatol. 2006 Feb;54(2):258-65</w:t>
      </w:r>
    </w:p>
    <w:p w14:paraId="734A0C91" w14:textId="45912D84" w:rsidR="00900F76" w:rsidRPr="008329C6" w:rsidRDefault="00900F76" w:rsidP="00900F76">
      <w:pPr>
        <w:pStyle w:val="Listeafsnit"/>
        <w:numPr>
          <w:ilvl w:val="0"/>
          <w:numId w:val="8"/>
        </w:numPr>
        <w:rPr>
          <w:rFonts w:ascii="Arial" w:hAnsi="Arial" w:cs="Arial"/>
          <w:lang w:val="en-US"/>
        </w:rPr>
      </w:pPr>
      <w:r w:rsidRPr="00900F76">
        <w:rPr>
          <w:rFonts w:ascii="Arial" w:hAnsi="Arial" w:cs="Arial"/>
          <w:lang w:val="en-US"/>
        </w:rPr>
        <w:t>Chalmers R, Hollis S, Leonardi-Bee J et al. Interventions for chronic palmoplantar pustulosis. Cochrane Database of Systematic Reviews 2006, Issue 1. Art. No.: CD001433.</w:t>
      </w:r>
    </w:p>
    <w:p w14:paraId="6D8BF3BF" w14:textId="067A1DBC" w:rsidR="0018509F" w:rsidRDefault="0018509F" w:rsidP="00900F76">
      <w:pPr>
        <w:pStyle w:val="Listeafsnit"/>
        <w:numPr>
          <w:ilvl w:val="0"/>
          <w:numId w:val="8"/>
        </w:numPr>
        <w:rPr>
          <w:rFonts w:ascii="Arial" w:hAnsi="Arial" w:cs="Arial"/>
          <w:lang w:val="en-US"/>
        </w:rPr>
      </w:pPr>
      <w:proofErr w:type="spellStart"/>
      <w:r w:rsidRPr="0018509F">
        <w:rPr>
          <w:rFonts w:ascii="Arial" w:hAnsi="Arial" w:cs="Arial"/>
        </w:rPr>
        <w:t>Bellinato</w:t>
      </w:r>
      <w:proofErr w:type="spellEnd"/>
      <w:r w:rsidRPr="0018509F">
        <w:rPr>
          <w:rFonts w:ascii="Arial" w:hAnsi="Arial" w:cs="Arial"/>
        </w:rPr>
        <w:t xml:space="preserve"> F, </w:t>
      </w:r>
      <w:proofErr w:type="spellStart"/>
      <w:r w:rsidRPr="0018509F">
        <w:rPr>
          <w:rFonts w:ascii="Arial" w:hAnsi="Arial" w:cs="Arial"/>
        </w:rPr>
        <w:t>Maurelli</w:t>
      </w:r>
      <w:proofErr w:type="spellEnd"/>
      <w:r w:rsidRPr="0018509F">
        <w:rPr>
          <w:rFonts w:ascii="Arial" w:hAnsi="Arial" w:cs="Arial"/>
        </w:rPr>
        <w:t xml:space="preserve"> M, </w:t>
      </w:r>
      <w:proofErr w:type="spellStart"/>
      <w:r w:rsidRPr="0018509F">
        <w:rPr>
          <w:rFonts w:ascii="Arial" w:hAnsi="Arial" w:cs="Arial"/>
        </w:rPr>
        <w:t>Gisondi</w:t>
      </w:r>
      <w:proofErr w:type="spellEnd"/>
      <w:r w:rsidRPr="0018509F">
        <w:rPr>
          <w:rFonts w:ascii="Arial" w:hAnsi="Arial" w:cs="Arial"/>
        </w:rPr>
        <w:t xml:space="preserve"> P et al. </w:t>
      </w:r>
      <w:r w:rsidRPr="0018509F">
        <w:rPr>
          <w:rFonts w:ascii="Arial" w:hAnsi="Arial" w:cs="Arial"/>
          <w:lang w:val="en-US"/>
        </w:rPr>
        <w:t>A systematic review of treat</w:t>
      </w:r>
      <w:r>
        <w:rPr>
          <w:rFonts w:ascii="Arial" w:hAnsi="Arial" w:cs="Arial"/>
          <w:lang w:val="en-US"/>
        </w:rPr>
        <w:t xml:space="preserve">ments for pityriasis </w:t>
      </w:r>
      <w:proofErr w:type="spellStart"/>
      <w:r>
        <w:rPr>
          <w:rFonts w:ascii="Arial" w:hAnsi="Arial" w:cs="Arial"/>
          <w:lang w:val="en-US"/>
        </w:rPr>
        <w:t>lichenoides</w:t>
      </w:r>
      <w:proofErr w:type="spellEnd"/>
      <w:r>
        <w:rPr>
          <w:rFonts w:ascii="Arial" w:hAnsi="Arial" w:cs="Arial"/>
          <w:lang w:val="en-US"/>
        </w:rPr>
        <w:t xml:space="preserve">. J Eur </w:t>
      </w:r>
      <w:proofErr w:type="spellStart"/>
      <w:r>
        <w:rPr>
          <w:rFonts w:ascii="Arial" w:hAnsi="Arial" w:cs="Arial"/>
          <w:lang w:val="en-US"/>
        </w:rPr>
        <w:t>Acad</w:t>
      </w:r>
      <w:proofErr w:type="spellEnd"/>
      <w:r>
        <w:rPr>
          <w:rFonts w:ascii="Arial" w:hAnsi="Arial" w:cs="Arial"/>
          <w:lang w:val="en-US"/>
        </w:rPr>
        <w:t xml:space="preserve"> Dermatol </w:t>
      </w:r>
      <w:proofErr w:type="spellStart"/>
      <w:r>
        <w:rPr>
          <w:rFonts w:ascii="Arial" w:hAnsi="Arial" w:cs="Arial"/>
          <w:lang w:val="en-US"/>
        </w:rPr>
        <w:t>Venerol</w:t>
      </w:r>
      <w:proofErr w:type="spellEnd"/>
      <w:r>
        <w:rPr>
          <w:rFonts w:ascii="Arial" w:hAnsi="Arial" w:cs="Arial"/>
          <w:lang w:val="en-US"/>
        </w:rPr>
        <w:t>. 2019 Nov;33(11):2039-2049.</w:t>
      </w:r>
    </w:p>
    <w:p w14:paraId="15D36867" w14:textId="27E4B564" w:rsidR="008F306B" w:rsidRDefault="008F306B" w:rsidP="00900F76">
      <w:pPr>
        <w:pStyle w:val="Listeafsnit"/>
        <w:numPr>
          <w:ilvl w:val="0"/>
          <w:numId w:val="8"/>
        </w:numPr>
        <w:rPr>
          <w:rFonts w:ascii="Arial" w:hAnsi="Arial" w:cs="Arial"/>
          <w:lang w:val="en-US"/>
        </w:rPr>
      </w:pPr>
      <w:r w:rsidRPr="008F306B">
        <w:rPr>
          <w:rFonts w:ascii="Arial" w:hAnsi="Arial" w:cs="Arial"/>
        </w:rPr>
        <w:t xml:space="preserve">Duarte AF, </w:t>
      </w:r>
      <w:proofErr w:type="spellStart"/>
      <w:r w:rsidRPr="008F306B">
        <w:rPr>
          <w:rFonts w:ascii="Arial" w:hAnsi="Arial" w:cs="Arial"/>
        </w:rPr>
        <w:t>Mota</w:t>
      </w:r>
      <w:proofErr w:type="spellEnd"/>
      <w:r w:rsidRPr="008F306B">
        <w:rPr>
          <w:rFonts w:ascii="Arial" w:hAnsi="Arial" w:cs="Arial"/>
        </w:rPr>
        <w:t xml:space="preserve"> A, Pereira et al. </w:t>
      </w:r>
      <w:r w:rsidRPr="008F306B">
        <w:rPr>
          <w:rFonts w:ascii="Arial" w:hAnsi="Arial" w:cs="Arial"/>
          <w:lang w:val="en-US"/>
        </w:rPr>
        <w:t>Generalized granuloma annulare – response to doxycy</w:t>
      </w:r>
      <w:r>
        <w:rPr>
          <w:rFonts w:ascii="Arial" w:hAnsi="Arial" w:cs="Arial"/>
          <w:lang w:val="en-US"/>
        </w:rPr>
        <w:t xml:space="preserve">cline. J Eur </w:t>
      </w:r>
      <w:proofErr w:type="spellStart"/>
      <w:r>
        <w:rPr>
          <w:rFonts w:ascii="Arial" w:hAnsi="Arial" w:cs="Arial"/>
          <w:lang w:val="en-US"/>
        </w:rPr>
        <w:t>Acad</w:t>
      </w:r>
      <w:proofErr w:type="spellEnd"/>
      <w:r>
        <w:rPr>
          <w:rFonts w:ascii="Arial" w:hAnsi="Arial" w:cs="Arial"/>
          <w:lang w:val="en-US"/>
        </w:rPr>
        <w:t xml:space="preserve"> Dermatol </w:t>
      </w:r>
      <w:proofErr w:type="spellStart"/>
      <w:r>
        <w:rPr>
          <w:rFonts w:ascii="Arial" w:hAnsi="Arial" w:cs="Arial"/>
          <w:lang w:val="en-US"/>
        </w:rPr>
        <w:t>Venereol</w:t>
      </w:r>
      <w:proofErr w:type="spellEnd"/>
      <w:r>
        <w:rPr>
          <w:rFonts w:ascii="Arial" w:hAnsi="Arial" w:cs="Arial"/>
          <w:lang w:val="en-US"/>
        </w:rPr>
        <w:t>. 2009 Jan;23(1):84-5</w:t>
      </w:r>
    </w:p>
    <w:p w14:paraId="49DA0451" w14:textId="77777777" w:rsidR="00CA7210" w:rsidRDefault="00CA7210" w:rsidP="00CA7210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lang w:val="en-US"/>
        </w:rPr>
      </w:pPr>
      <w:proofErr w:type="spellStart"/>
      <w:r w:rsidRPr="00267ACE">
        <w:rPr>
          <w:rFonts w:ascii="Arial" w:eastAsia="Times New Roman" w:hAnsi="Arial" w:cs="Arial"/>
          <w:lang w:val="en-US"/>
        </w:rPr>
        <w:t>Wormser</w:t>
      </w:r>
      <w:proofErr w:type="spellEnd"/>
      <w:r w:rsidRPr="00267ACE">
        <w:rPr>
          <w:rFonts w:ascii="Arial" w:eastAsia="Times New Roman" w:hAnsi="Arial" w:cs="Arial"/>
          <w:lang w:val="en-US"/>
        </w:rPr>
        <w:t xml:space="preserve"> GP et al. </w:t>
      </w:r>
      <w:r w:rsidRPr="00FC7304">
        <w:rPr>
          <w:rFonts w:ascii="Arial" w:eastAsia="Times New Roman" w:hAnsi="Arial" w:cs="Arial"/>
          <w:lang w:val="en-US"/>
        </w:rPr>
        <w:t xml:space="preserve">Is doxycycline appropriate for routine treatment of young children with erythema </w:t>
      </w:r>
      <w:proofErr w:type="spellStart"/>
      <w:r w:rsidRPr="00FC7304">
        <w:rPr>
          <w:rFonts w:ascii="Arial" w:eastAsia="Times New Roman" w:hAnsi="Arial" w:cs="Arial"/>
          <w:lang w:val="en-US"/>
        </w:rPr>
        <w:t>migrans</w:t>
      </w:r>
      <w:proofErr w:type="spellEnd"/>
      <w:r w:rsidRPr="00FC7304">
        <w:rPr>
          <w:rFonts w:ascii="Arial" w:eastAsia="Times New Roman" w:hAnsi="Arial" w:cs="Arial"/>
          <w:lang w:val="en-US"/>
        </w:rPr>
        <w:t xml:space="preserve">. </w:t>
      </w:r>
      <w:r>
        <w:rPr>
          <w:rFonts w:ascii="Arial" w:eastAsia="Times New Roman" w:hAnsi="Arial" w:cs="Arial"/>
          <w:lang w:val="en-US"/>
        </w:rPr>
        <w:t xml:space="preserve">Pediatric Infect Dis J 2019 </w:t>
      </w:r>
      <w:proofErr w:type="spellStart"/>
      <w:r>
        <w:rPr>
          <w:rFonts w:ascii="Arial" w:eastAsia="Times New Roman" w:hAnsi="Arial" w:cs="Arial"/>
          <w:lang w:val="en-US"/>
        </w:rPr>
        <w:t>nov</w:t>
      </w:r>
      <w:proofErr w:type="spellEnd"/>
      <w:r>
        <w:rPr>
          <w:rFonts w:ascii="Arial" w:eastAsia="Times New Roman" w:hAnsi="Arial" w:cs="Arial"/>
          <w:lang w:val="en-US"/>
        </w:rPr>
        <w:t>; 38(11): 1113-1114</w:t>
      </w:r>
    </w:p>
    <w:p w14:paraId="0C0F8124" w14:textId="70A8B51F" w:rsidR="00CA7210" w:rsidRPr="00E81C9F" w:rsidRDefault="00CA7210" w:rsidP="00CA7210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lang w:val="en-US"/>
        </w:rPr>
      </w:pPr>
      <w:proofErr w:type="spellStart"/>
      <w:r w:rsidRPr="00E81C9F">
        <w:rPr>
          <w:rFonts w:ascii="Arial" w:eastAsia="Times New Roman" w:hAnsi="Arial" w:cs="Arial"/>
          <w:color w:val="000000" w:themeColor="text1"/>
          <w:lang w:val="en-US"/>
        </w:rPr>
        <w:t>Wormser</w:t>
      </w:r>
      <w:proofErr w:type="spellEnd"/>
      <w:r w:rsidRPr="00E81C9F">
        <w:rPr>
          <w:rFonts w:ascii="Arial" w:eastAsia="Times New Roman" w:hAnsi="Arial" w:cs="Arial"/>
          <w:color w:val="000000" w:themeColor="text1"/>
          <w:lang w:val="en-US"/>
        </w:rPr>
        <w:t xml:space="preserve"> GP et al. How safe is doxycycline for young children or for pregnant or breastfeeding women? Diagn Microbiol Infect Dis 2019, 93; 238-42</w:t>
      </w:r>
    </w:p>
    <w:p w14:paraId="13396AF6" w14:textId="24C2A68D" w:rsidR="00CA7210" w:rsidRPr="00E81C9F" w:rsidRDefault="00CA7210" w:rsidP="00CA7210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lang w:val="en-US"/>
        </w:rPr>
      </w:pPr>
      <w:proofErr w:type="spellStart"/>
      <w:r w:rsidRPr="00E81C9F">
        <w:rPr>
          <w:rFonts w:ascii="Arial" w:eastAsia="Times New Roman" w:hAnsi="Arial" w:cs="Arial"/>
          <w:color w:val="000000" w:themeColor="text1"/>
          <w:lang w:val="en-US"/>
        </w:rPr>
        <w:t>Pöyhönen</w:t>
      </w:r>
      <w:proofErr w:type="spellEnd"/>
      <w:r w:rsidRPr="00E81C9F">
        <w:rPr>
          <w:rFonts w:ascii="Arial" w:eastAsia="Times New Roman" w:hAnsi="Arial" w:cs="Arial"/>
          <w:color w:val="000000" w:themeColor="text1"/>
          <w:lang w:val="en-US"/>
        </w:rPr>
        <w:t xml:space="preserve"> H et al. Dental Staining after doxycycline use in children. J </w:t>
      </w:r>
      <w:proofErr w:type="spellStart"/>
      <w:r w:rsidRPr="00E81C9F">
        <w:rPr>
          <w:rFonts w:ascii="Arial" w:eastAsia="Times New Roman" w:hAnsi="Arial" w:cs="Arial"/>
          <w:color w:val="000000" w:themeColor="text1"/>
          <w:lang w:val="en-US"/>
        </w:rPr>
        <w:t>Antimicrob</w:t>
      </w:r>
      <w:proofErr w:type="spellEnd"/>
      <w:r w:rsidRPr="00E81C9F">
        <w:rPr>
          <w:rFonts w:ascii="Arial" w:eastAsia="Times New Roman" w:hAnsi="Arial" w:cs="Arial"/>
          <w:color w:val="000000" w:themeColor="text1"/>
          <w:lang w:val="en-US"/>
        </w:rPr>
        <w:t xml:space="preserve"> Chemother 2017; 72: 2887-2890</w:t>
      </w:r>
    </w:p>
    <w:p w14:paraId="1F011110" w14:textId="77777777" w:rsidR="00092606" w:rsidRPr="00CA7210" w:rsidRDefault="00092606">
      <w:pPr>
        <w:rPr>
          <w:rFonts w:ascii="Arial" w:hAnsi="Arial" w:cs="Arial"/>
          <w:lang w:val="en-US"/>
        </w:rPr>
      </w:pPr>
    </w:p>
    <w:sectPr w:rsidR="00092606" w:rsidRPr="00CA7210" w:rsidSect="00483A77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F80E" w14:textId="77777777" w:rsidR="002F08C8" w:rsidRDefault="002F08C8" w:rsidP="00B569B9">
      <w:pPr>
        <w:spacing w:before="0" w:after="0"/>
      </w:pPr>
      <w:r>
        <w:separator/>
      </w:r>
    </w:p>
  </w:endnote>
  <w:endnote w:type="continuationSeparator" w:id="0">
    <w:p w14:paraId="35B8BED0" w14:textId="77777777" w:rsidR="002F08C8" w:rsidRDefault="002F08C8" w:rsidP="00B569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2271904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68841C0" w14:textId="440FC243" w:rsidR="00B569B9" w:rsidRDefault="00B569B9" w:rsidP="009E4D8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CA1CED2" w14:textId="77777777" w:rsidR="00B569B9" w:rsidRDefault="00B569B9" w:rsidP="00B569B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40421764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CD3C232" w14:textId="74ED07FA" w:rsidR="00B569B9" w:rsidRDefault="00B569B9" w:rsidP="009E4D8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6944B4">
          <w:rPr>
            <w:rStyle w:val="Sidetal"/>
            <w:noProof/>
          </w:rPr>
          <w:t>6</w:t>
        </w:r>
        <w:r>
          <w:rPr>
            <w:rStyle w:val="Sidetal"/>
          </w:rPr>
          <w:fldChar w:fldCharType="end"/>
        </w:r>
      </w:p>
    </w:sdtContent>
  </w:sdt>
  <w:p w14:paraId="6D804494" w14:textId="77777777" w:rsidR="00B569B9" w:rsidRDefault="00B569B9" w:rsidP="00B569B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2D97" w14:textId="77777777" w:rsidR="002F08C8" w:rsidRDefault="002F08C8" w:rsidP="00B569B9">
      <w:pPr>
        <w:spacing w:before="0" w:after="0"/>
      </w:pPr>
      <w:r>
        <w:separator/>
      </w:r>
    </w:p>
  </w:footnote>
  <w:footnote w:type="continuationSeparator" w:id="0">
    <w:p w14:paraId="0CE5020D" w14:textId="77777777" w:rsidR="002F08C8" w:rsidRDefault="002F08C8" w:rsidP="00B569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B091A8"/>
    <w:lvl w:ilvl="0">
      <w:numFmt w:val="bullet"/>
      <w:lvlText w:val="*"/>
      <w:lvlJc w:val="left"/>
    </w:lvl>
  </w:abstractNum>
  <w:abstractNum w:abstractNumId="1" w15:restartNumberingAfterBreak="0">
    <w:nsid w:val="18326E3E"/>
    <w:multiLevelType w:val="hybridMultilevel"/>
    <w:tmpl w:val="0FFE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12B"/>
    <w:multiLevelType w:val="hybridMultilevel"/>
    <w:tmpl w:val="026C2430"/>
    <w:lvl w:ilvl="0" w:tplc="C80AA1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43C"/>
    <w:multiLevelType w:val="hybridMultilevel"/>
    <w:tmpl w:val="53F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16BC"/>
    <w:multiLevelType w:val="multilevel"/>
    <w:tmpl w:val="A0D0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C62D2"/>
    <w:multiLevelType w:val="hybridMultilevel"/>
    <w:tmpl w:val="23281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0C"/>
    <w:multiLevelType w:val="multilevel"/>
    <w:tmpl w:val="CF3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227DF"/>
    <w:multiLevelType w:val="hybridMultilevel"/>
    <w:tmpl w:val="4C0A821A"/>
    <w:lvl w:ilvl="0" w:tplc="78DE7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184A"/>
    <w:multiLevelType w:val="multilevel"/>
    <w:tmpl w:val="0AD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F7E52"/>
    <w:multiLevelType w:val="hybridMultilevel"/>
    <w:tmpl w:val="8D4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25D54"/>
    <w:multiLevelType w:val="hybridMultilevel"/>
    <w:tmpl w:val="BE72939A"/>
    <w:lvl w:ilvl="0" w:tplc="45E83D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32343"/>
    <w:multiLevelType w:val="hybridMultilevel"/>
    <w:tmpl w:val="F7C6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73D86"/>
    <w:multiLevelType w:val="hybridMultilevel"/>
    <w:tmpl w:val="32E285E6"/>
    <w:lvl w:ilvl="0" w:tplc="A0B25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4FBC"/>
    <w:multiLevelType w:val="hybridMultilevel"/>
    <w:tmpl w:val="F0A0C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E3758"/>
    <w:multiLevelType w:val="hybridMultilevel"/>
    <w:tmpl w:val="D6947BD6"/>
    <w:lvl w:ilvl="0" w:tplc="0C0098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339E8"/>
    <w:multiLevelType w:val="multilevel"/>
    <w:tmpl w:val="605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DE"/>
    <w:rsid w:val="0000492C"/>
    <w:rsid w:val="00040C03"/>
    <w:rsid w:val="000504B6"/>
    <w:rsid w:val="00053D60"/>
    <w:rsid w:val="00066830"/>
    <w:rsid w:val="00071C7F"/>
    <w:rsid w:val="00092606"/>
    <w:rsid w:val="000C5F8F"/>
    <w:rsid w:val="000E0CD6"/>
    <w:rsid w:val="000E559A"/>
    <w:rsid w:val="00114335"/>
    <w:rsid w:val="001541FA"/>
    <w:rsid w:val="00155C11"/>
    <w:rsid w:val="0016327F"/>
    <w:rsid w:val="00170B9D"/>
    <w:rsid w:val="0018509F"/>
    <w:rsid w:val="001A0744"/>
    <w:rsid w:val="001A5082"/>
    <w:rsid w:val="001B26A4"/>
    <w:rsid w:val="001E744B"/>
    <w:rsid w:val="001F29AC"/>
    <w:rsid w:val="00201C24"/>
    <w:rsid w:val="00225BDE"/>
    <w:rsid w:val="002510AC"/>
    <w:rsid w:val="00262425"/>
    <w:rsid w:val="00267ACE"/>
    <w:rsid w:val="002A221E"/>
    <w:rsid w:val="002B149F"/>
    <w:rsid w:val="002D22B9"/>
    <w:rsid w:val="002D2C28"/>
    <w:rsid w:val="002D663A"/>
    <w:rsid w:val="002D72E6"/>
    <w:rsid w:val="002F08C8"/>
    <w:rsid w:val="003841B0"/>
    <w:rsid w:val="003B0EE5"/>
    <w:rsid w:val="003B1E57"/>
    <w:rsid w:val="003B48A7"/>
    <w:rsid w:val="003E18D2"/>
    <w:rsid w:val="004103B3"/>
    <w:rsid w:val="00411942"/>
    <w:rsid w:val="00483A77"/>
    <w:rsid w:val="00487E10"/>
    <w:rsid w:val="004B7C4F"/>
    <w:rsid w:val="005324BE"/>
    <w:rsid w:val="00567B1A"/>
    <w:rsid w:val="00582030"/>
    <w:rsid w:val="00582CA6"/>
    <w:rsid w:val="00587EB5"/>
    <w:rsid w:val="00601408"/>
    <w:rsid w:val="006305F5"/>
    <w:rsid w:val="006340D7"/>
    <w:rsid w:val="00674B81"/>
    <w:rsid w:val="006944B4"/>
    <w:rsid w:val="006E156E"/>
    <w:rsid w:val="007222DE"/>
    <w:rsid w:val="0077286B"/>
    <w:rsid w:val="00774AC3"/>
    <w:rsid w:val="007947D1"/>
    <w:rsid w:val="007C5FA4"/>
    <w:rsid w:val="008329C6"/>
    <w:rsid w:val="00836AB4"/>
    <w:rsid w:val="00851C6C"/>
    <w:rsid w:val="008B0BCF"/>
    <w:rsid w:val="008B5CA3"/>
    <w:rsid w:val="008C0709"/>
    <w:rsid w:val="008C32C3"/>
    <w:rsid w:val="008E38CE"/>
    <w:rsid w:val="008F2EB1"/>
    <w:rsid w:val="008F306B"/>
    <w:rsid w:val="008F47B5"/>
    <w:rsid w:val="008F643B"/>
    <w:rsid w:val="00900F76"/>
    <w:rsid w:val="00942BD7"/>
    <w:rsid w:val="009D5AE2"/>
    <w:rsid w:val="009F0EED"/>
    <w:rsid w:val="00A0139E"/>
    <w:rsid w:val="00A07B00"/>
    <w:rsid w:val="00A474E1"/>
    <w:rsid w:val="00A47A0D"/>
    <w:rsid w:val="00A53C1F"/>
    <w:rsid w:val="00A81AAD"/>
    <w:rsid w:val="00AC5AF1"/>
    <w:rsid w:val="00AD70C3"/>
    <w:rsid w:val="00AE1824"/>
    <w:rsid w:val="00AE1BEA"/>
    <w:rsid w:val="00B02745"/>
    <w:rsid w:val="00B31602"/>
    <w:rsid w:val="00B369AC"/>
    <w:rsid w:val="00B569B9"/>
    <w:rsid w:val="00B82E8E"/>
    <w:rsid w:val="00BB0473"/>
    <w:rsid w:val="00BF6FB3"/>
    <w:rsid w:val="00C32E9D"/>
    <w:rsid w:val="00C40C40"/>
    <w:rsid w:val="00C9298E"/>
    <w:rsid w:val="00CA7210"/>
    <w:rsid w:val="00CC2347"/>
    <w:rsid w:val="00CE0E64"/>
    <w:rsid w:val="00D07E4F"/>
    <w:rsid w:val="00D1017D"/>
    <w:rsid w:val="00D115B3"/>
    <w:rsid w:val="00D65108"/>
    <w:rsid w:val="00DB6A5B"/>
    <w:rsid w:val="00DC167F"/>
    <w:rsid w:val="00DD58A3"/>
    <w:rsid w:val="00E3680C"/>
    <w:rsid w:val="00E57287"/>
    <w:rsid w:val="00E81C9F"/>
    <w:rsid w:val="00E92A55"/>
    <w:rsid w:val="00EC65F4"/>
    <w:rsid w:val="00ED28CB"/>
    <w:rsid w:val="00EE5E5B"/>
    <w:rsid w:val="00F151C8"/>
    <w:rsid w:val="00F3270C"/>
    <w:rsid w:val="00F40696"/>
    <w:rsid w:val="00F732C0"/>
    <w:rsid w:val="00F73609"/>
    <w:rsid w:val="00F957C3"/>
    <w:rsid w:val="00F95D6D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D4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AC"/>
    <w:pPr>
      <w:autoSpaceDE w:val="0"/>
      <w:autoSpaceDN w:val="0"/>
      <w:adjustRightInd w:val="0"/>
      <w:spacing w:before="100" w:after="100"/>
    </w:pPr>
    <w:rPr>
      <w:rFonts w:ascii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0B9D"/>
    <w:pPr>
      <w:autoSpaceDE/>
      <w:autoSpaceDN/>
      <w:adjustRightInd/>
      <w:spacing w:before="0" w:after="0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Standardskrifttypeiafsnit"/>
    <w:rsid w:val="000504B6"/>
  </w:style>
  <w:style w:type="paragraph" w:styleId="NormalWeb">
    <w:name w:val="Normal (Web)"/>
    <w:basedOn w:val="Normal"/>
    <w:uiPriority w:val="99"/>
    <w:semiHidden/>
    <w:unhideWhenUsed/>
    <w:rsid w:val="00E92A55"/>
    <w:pPr>
      <w:spacing w:beforeAutospacing="1" w:afterAutospacing="1"/>
    </w:pPr>
    <w:rPr>
      <w:rFonts w:eastAsia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09260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92606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66830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B569B9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569B9"/>
    <w:rPr>
      <w:rFonts w:ascii="Times New Roman" w:hAnsi="Times New Roman" w:cs="Times New Roman"/>
    </w:rPr>
  </w:style>
  <w:style w:type="character" w:styleId="Sidetal">
    <w:name w:val="page number"/>
    <w:basedOn w:val="Standardskrifttypeiafsnit"/>
    <w:uiPriority w:val="99"/>
    <w:semiHidden/>
    <w:unhideWhenUsed/>
    <w:rsid w:val="00B5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8153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Christina Haak</cp:lastModifiedBy>
  <cp:revision>2</cp:revision>
  <dcterms:created xsi:type="dcterms:W3CDTF">2021-06-28T18:01:00Z</dcterms:created>
  <dcterms:modified xsi:type="dcterms:W3CDTF">2021-06-28T18:01:00Z</dcterms:modified>
</cp:coreProperties>
</file>