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text" w:horzAnchor="margin" w:tblpXSpec="center" w:tblpY="9169"/>
        <w:tblW w:w="11697" w:type="dxa"/>
        <w:tblLook w:val="04A0" w:firstRow="1" w:lastRow="0" w:firstColumn="1" w:lastColumn="0" w:noHBand="0" w:noVBand="1"/>
      </w:tblPr>
      <w:tblGrid>
        <w:gridCol w:w="11697"/>
      </w:tblGrid>
      <w:tr w:rsidR="00F51F2A" w14:paraId="09F6240F" w14:textId="708F8148" w:rsidTr="007E2307">
        <w:trPr>
          <w:trHeight w:val="5724"/>
        </w:trPr>
        <w:tc>
          <w:tcPr>
            <w:tcW w:w="0" w:type="auto"/>
            <w:tcBorders>
              <w:top w:val="nil"/>
              <w:left w:val="nil"/>
              <w:bottom w:val="nil"/>
              <w:right w:val="nil"/>
            </w:tcBorders>
            <w:vAlign w:val="bottom"/>
          </w:tcPr>
          <w:p w14:paraId="3D5D3AA9" w14:textId="77777777" w:rsidR="00F51F2A" w:rsidRDefault="00F51F2A" w:rsidP="00B42883">
            <w:pPr>
              <w:pStyle w:val="Ingenafstand"/>
              <w:ind w:left="4991"/>
              <w:rPr>
                <w:b/>
              </w:rPr>
            </w:pPr>
          </w:p>
          <w:p w14:paraId="635E4FF9" w14:textId="77777777" w:rsidR="007E2307" w:rsidRDefault="007E2307" w:rsidP="00B42883">
            <w:pPr>
              <w:pStyle w:val="Ingenafstand"/>
              <w:ind w:left="4991"/>
              <w:rPr>
                <w:rFonts w:ascii="Palatino Linotype" w:hAnsi="Palatino Linotype"/>
                <w:color w:val="25337A"/>
                <w:sz w:val="40"/>
                <w:szCs w:val="40"/>
              </w:rPr>
            </w:pPr>
          </w:p>
          <w:p w14:paraId="057F17B1" w14:textId="77777777" w:rsidR="007E2307" w:rsidRDefault="007E2307" w:rsidP="00B42883">
            <w:pPr>
              <w:pStyle w:val="Ingenafstand"/>
              <w:ind w:left="4991"/>
              <w:rPr>
                <w:rFonts w:ascii="Palatino Linotype" w:hAnsi="Palatino Linotype"/>
                <w:color w:val="25337A"/>
                <w:sz w:val="40"/>
                <w:szCs w:val="40"/>
              </w:rPr>
            </w:pPr>
          </w:p>
          <w:p w14:paraId="3CD67292" w14:textId="7B455F49" w:rsidR="00F51F2A" w:rsidRDefault="00F51F2A" w:rsidP="00B42883">
            <w:pPr>
              <w:ind w:left="4991"/>
              <w:rPr>
                <w:rFonts w:ascii="Palatino Linotype" w:hAnsi="Palatino Linotype"/>
                <w:color w:val="25337A"/>
                <w:sz w:val="40"/>
                <w:szCs w:val="40"/>
              </w:rPr>
            </w:pPr>
          </w:p>
        </w:tc>
      </w:tr>
    </w:tbl>
    <w:p w14:paraId="42D1FED5" w14:textId="103CD74C" w:rsidR="00F90E10" w:rsidRDefault="00535F75">
      <w:pPr>
        <w:rPr>
          <w:lang w:eastAsia="da-DK"/>
        </w:rPr>
      </w:pPr>
      <w:r>
        <w:rPr>
          <w:noProof/>
          <w:lang w:eastAsia="da-DK"/>
        </w:rPr>
        <w:drawing>
          <wp:anchor distT="0" distB="0" distL="114300" distR="115570" simplePos="0" relativeHeight="251659264" behindDoc="1" locked="0" layoutInCell="1" allowOverlap="1" wp14:anchorId="091C390F" wp14:editId="38194D91">
            <wp:simplePos x="0" y="0"/>
            <wp:positionH relativeFrom="page">
              <wp:posOffset>148590</wp:posOffset>
            </wp:positionH>
            <wp:positionV relativeFrom="page">
              <wp:posOffset>156210</wp:posOffset>
            </wp:positionV>
            <wp:extent cx="7263130" cy="10439400"/>
            <wp:effectExtent l="0" t="0" r="0" b="0"/>
            <wp:wrapNone/>
            <wp:docPr id="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2"/>
                    <pic:cNvPicPr>
                      <a:picLocks noChangeAspect="1" noChangeArrowheads="1"/>
                    </pic:cNvPicPr>
                  </pic:nvPicPr>
                  <pic:blipFill>
                    <a:blip r:embed="rId8"/>
                    <a:stretch>
                      <a:fillRect/>
                    </a:stretch>
                  </pic:blipFill>
                  <pic:spPr bwMode="auto">
                    <a:xfrm>
                      <a:off x="0" y="0"/>
                      <a:ext cx="7263130" cy="10439400"/>
                    </a:xfrm>
                    <a:prstGeom prst="rect">
                      <a:avLst/>
                    </a:prstGeom>
                  </pic:spPr>
                </pic:pic>
              </a:graphicData>
            </a:graphic>
          </wp:anchor>
        </w:drawing>
      </w:r>
      <w:r w:rsidR="004D5182">
        <w:rPr>
          <w:noProof/>
          <w:lang w:eastAsia="da-DK"/>
        </w:rPr>
        <mc:AlternateContent>
          <mc:Choice Requires="wps">
            <w:drawing>
              <wp:anchor distT="0" distB="0" distL="114300" distR="114300" simplePos="0" relativeHeight="3" behindDoc="0" locked="0" layoutInCell="1" allowOverlap="1" wp14:anchorId="0C5DD88F" wp14:editId="47314ADF">
                <wp:simplePos x="0" y="0"/>
                <wp:positionH relativeFrom="column">
                  <wp:posOffset>3958590</wp:posOffset>
                </wp:positionH>
                <wp:positionV relativeFrom="paragraph">
                  <wp:posOffset>-472440</wp:posOffset>
                </wp:positionV>
                <wp:extent cx="2007870" cy="262255"/>
                <wp:effectExtent l="0" t="0" r="0" b="6350"/>
                <wp:wrapNone/>
                <wp:docPr id="3" name="Tekstboks 9"/>
                <wp:cNvGraphicFramePr/>
                <a:graphic xmlns:a="http://schemas.openxmlformats.org/drawingml/2006/main">
                  <a:graphicData uri="http://schemas.microsoft.com/office/word/2010/wordprocessingShape">
                    <wps:wsp>
                      <wps:cNvSpPr/>
                      <wps:spPr>
                        <a:xfrm>
                          <a:off x="0" y="0"/>
                          <a:ext cx="2007870" cy="262255"/>
                        </a:xfrm>
                        <a:prstGeom prst="rect">
                          <a:avLst/>
                        </a:prstGeom>
                        <a:noFill/>
                        <a:ln w="6480">
                          <a:noFill/>
                        </a:ln>
                      </wps:spPr>
                      <wps:style>
                        <a:lnRef idx="0">
                          <a:scrgbClr r="0" g="0" b="0"/>
                        </a:lnRef>
                        <a:fillRef idx="0">
                          <a:scrgbClr r="0" g="0" b="0"/>
                        </a:fillRef>
                        <a:effectRef idx="0">
                          <a:scrgbClr r="0" g="0" b="0"/>
                        </a:effectRef>
                        <a:fontRef idx="minor"/>
                      </wps:style>
                      <wps:txbx>
                        <w:txbxContent>
                          <w:p w14:paraId="3CA79BD5" w14:textId="77777777" w:rsidR="00751E86" w:rsidRDefault="00751E86" w:rsidP="001C443B">
                            <w:pPr>
                              <w:pStyle w:val="FrameContents"/>
                              <w:jc w:val="center"/>
                            </w:pPr>
                            <w:r>
                              <w:rPr>
                                <w:color w:val="25337A"/>
                                <w:sz w:val="18"/>
                                <w:szCs w:val="18"/>
                              </w:rPr>
                              <w:t>KLINISKE RETNINGSLINJER</w:t>
                            </w:r>
                            <w:r w:rsidRPr="001C443B">
                              <w:rPr>
                                <w:color w:val="25337A"/>
                                <w:sz w:val="20"/>
                                <w:szCs w:val="18"/>
                              </w:rPr>
                              <w:t xml:space="preserve"> </w:t>
                            </w:r>
                            <w:r>
                              <w:rPr>
                                <w:color w:val="25337A"/>
                                <w:sz w:val="18"/>
                                <w:szCs w:val="18"/>
                              </w:rPr>
                              <w:t>|</w:t>
                            </w:r>
                            <w:r w:rsidRPr="001C443B">
                              <w:rPr>
                                <w:color w:val="25337A"/>
                                <w:sz w:val="32"/>
                                <w:szCs w:val="18"/>
                              </w:rPr>
                              <w:t xml:space="preserve"> </w:t>
                            </w:r>
                            <w:r>
                              <w:rPr>
                                <w:color w:val="25337A"/>
                                <w:sz w:val="18"/>
                                <w:szCs w:val="18"/>
                              </w:rPr>
                              <w:t>KRÆFT</w:t>
                            </w:r>
                          </w:p>
                        </w:txbxContent>
                      </wps:txbx>
                      <wps:bodyPr>
                        <a:prstTxWarp prst="textNoShape">
                          <a:avLst/>
                        </a:prstTxWarp>
                        <a:noAutofit/>
                      </wps:bodyPr>
                    </wps:wsp>
                  </a:graphicData>
                </a:graphic>
              </wp:anchor>
            </w:drawing>
          </mc:Choice>
          <mc:Fallback>
            <w:pict>
              <v:rect w14:anchorId="0C5DD88F" id="Tekstboks 9" o:spid="_x0000_s1026" style="position:absolute;margin-left:311.7pt;margin-top:-37.2pt;width:158.1pt;height:20.6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" filled="f" stroked="f" strokeweight=".18mm">
                <v:textbox>
                  <w:txbxContent>
                    <w:p w14:paraId="3CA79BD5" w14:textId="77777777" w:rsidR="00751E86" w:rsidRDefault="00751E86" w:rsidP="001C443B">
                      <w:pPr>
                        <w:pStyle w:val="FrameContents"/>
                        <w:jc w:val="center"/>
                      </w:pPr>
                      <w:r>
                        <w:rPr>
                          <w:color w:val="25337A"/>
                          <w:sz w:val="18"/>
                          <w:szCs w:val="18"/>
                        </w:rPr>
                        <w:t>KLINISKE RETNINGSLINJER</w:t>
                      </w:r>
                      <w:r w:rsidRPr="001C443B">
                        <w:rPr>
                          <w:color w:val="25337A"/>
                          <w:sz w:val="20"/>
                          <w:szCs w:val="18"/>
                        </w:rPr>
                        <w:t xml:space="preserve"> </w:t>
                      </w:r>
                      <w:r>
                        <w:rPr>
                          <w:color w:val="25337A"/>
                          <w:sz w:val="18"/>
                          <w:szCs w:val="18"/>
                        </w:rPr>
                        <w:t>|</w:t>
                      </w:r>
                      <w:r w:rsidRPr="001C443B">
                        <w:rPr>
                          <w:color w:val="25337A"/>
                          <w:sz w:val="32"/>
                          <w:szCs w:val="18"/>
                        </w:rPr>
                        <w:t xml:space="preserve"> </w:t>
                      </w:r>
                      <w:r>
                        <w:rPr>
                          <w:color w:val="25337A"/>
                          <w:sz w:val="18"/>
                          <w:szCs w:val="18"/>
                        </w:rPr>
                        <w:t>KRÆFT</w:t>
                      </w:r>
                    </w:p>
                  </w:txbxContent>
                </v:textbox>
              </v:rect>
            </w:pict>
          </mc:Fallback>
        </mc:AlternateContent>
      </w:r>
    </w:p>
    <w:tbl>
      <w:tblPr>
        <w:tblStyle w:val="Tabel-Gitter"/>
        <w:tblpPr w:leftFromText="141" w:rightFromText="141" w:vertAnchor="text" w:horzAnchor="page" w:tblpX="493" w:tblpY="3745"/>
        <w:tblW w:w="11236" w:type="dxa"/>
        <w:tblLook w:val="04A0" w:firstRow="1" w:lastRow="0" w:firstColumn="1" w:lastColumn="0" w:noHBand="0" w:noVBand="1"/>
      </w:tblPr>
      <w:tblGrid>
        <w:gridCol w:w="11236"/>
      </w:tblGrid>
      <w:tr w:rsidR="00EC5F10" w14:paraId="26D5B055" w14:textId="77777777" w:rsidTr="00EC5F10">
        <w:trPr>
          <w:trHeight w:val="2415"/>
        </w:trPr>
        <w:tc>
          <w:tcPr>
            <w:tcW w:w="11236" w:type="dxa"/>
            <w:tcBorders>
              <w:top w:val="nil"/>
              <w:left w:val="nil"/>
              <w:bottom w:val="nil"/>
              <w:right w:val="nil"/>
            </w:tcBorders>
          </w:tcPr>
          <w:p w14:paraId="0D2A11BD" w14:textId="288AF02F" w:rsidR="00EC5F10" w:rsidRPr="00186139" w:rsidRDefault="00186139" w:rsidP="00186139">
            <w:pPr>
              <w:pStyle w:val="Overskrift10"/>
              <w:rPr>
                <w:sz w:val="56"/>
                <w:szCs w:val="56"/>
              </w:rPr>
            </w:pPr>
            <w:r w:rsidRPr="00186139">
              <w:rPr>
                <w:sz w:val="56"/>
                <w:szCs w:val="56"/>
              </w:rPr>
              <w:t>Retnin</w:t>
            </w:r>
            <w:r w:rsidR="007E2307">
              <w:rPr>
                <w:sz w:val="56"/>
                <w:szCs w:val="56"/>
              </w:rPr>
              <w:t>g</w:t>
            </w:r>
            <w:r w:rsidRPr="00186139">
              <w:rPr>
                <w:sz w:val="56"/>
                <w:szCs w:val="56"/>
              </w:rPr>
              <w:t xml:space="preserve">slinjer til udredning og behandling af </w:t>
            </w:r>
            <w:proofErr w:type="spellStart"/>
            <w:r w:rsidRPr="00186139">
              <w:rPr>
                <w:sz w:val="56"/>
                <w:szCs w:val="56"/>
              </w:rPr>
              <w:t>penil</w:t>
            </w:r>
            <w:proofErr w:type="spellEnd"/>
            <w:r w:rsidRPr="00186139">
              <w:rPr>
                <w:sz w:val="56"/>
                <w:szCs w:val="56"/>
              </w:rPr>
              <w:t xml:space="preserve"> </w:t>
            </w:r>
            <w:proofErr w:type="spellStart"/>
            <w:r w:rsidRPr="00186139">
              <w:rPr>
                <w:sz w:val="56"/>
                <w:szCs w:val="56"/>
              </w:rPr>
              <w:t>intraepithelial</w:t>
            </w:r>
            <w:proofErr w:type="spellEnd"/>
            <w:r w:rsidRPr="00186139">
              <w:rPr>
                <w:sz w:val="56"/>
                <w:szCs w:val="56"/>
              </w:rPr>
              <w:t xml:space="preserve"> </w:t>
            </w:r>
            <w:proofErr w:type="spellStart"/>
            <w:r w:rsidRPr="00186139">
              <w:rPr>
                <w:sz w:val="56"/>
                <w:szCs w:val="56"/>
              </w:rPr>
              <w:t>neoplasi</w:t>
            </w:r>
            <w:proofErr w:type="spellEnd"/>
            <w:r w:rsidRPr="00186139">
              <w:rPr>
                <w:sz w:val="56"/>
                <w:szCs w:val="56"/>
              </w:rPr>
              <w:t>,</w:t>
            </w:r>
            <w:r>
              <w:rPr>
                <w:sz w:val="56"/>
                <w:szCs w:val="56"/>
              </w:rPr>
              <w:t xml:space="preserve"> </w:t>
            </w:r>
            <w:proofErr w:type="spellStart"/>
            <w:r w:rsidRPr="00A37F60">
              <w:rPr>
                <w:b/>
                <w:bCs/>
                <w:sz w:val="132"/>
                <w:szCs w:val="132"/>
              </w:rPr>
              <w:t>PeIN</w:t>
            </w:r>
            <w:proofErr w:type="spellEnd"/>
            <w:r w:rsidR="00EC5F10" w:rsidRPr="00186139">
              <w:rPr>
                <w:sz w:val="56"/>
                <w:szCs w:val="56"/>
              </w:rPr>
              <w:t xml:space="preserve"> </w:t>
            </w:r>
          </w:p>
          <w:p w14:paraId="498214B5" w14:textId="77777777" w:rsidR="007E2307" w:rsidRDefault="007E2307" w:rsidP="007E2307">
            <w:pPr>
              <w:pStyle w:val="Ingenafstand"/>
              <w:ind w:left="4991"/>
              <w:rPr>
                <w:rFonts w:ascii="Palatino Linotype" w:hAnsi="Palatino Linotype"/>
                <w:color w:val="25337A"/>
                <w:sz w:val="40"/>
                <w:szCs w:val="40"/>
              </w:rPr>
            </w:pPr>
          </w:p>
          <w:p w14:paraId="2F655ED1" w14:textId="1B290037" w:rsidR="007E2307" w:rsidRDefault="007E2307" w:rsidP="007E2307">
            <w:pPr>
              <w:pStyle w:val="Ingenafstand"/>
              <w:ind w:left="4991"/>
              <w:rPr>
                <w:rFonts w:ascii="Palatino Linotype" w:hAnsi="Palatino Linotype"/>
                <w:sz w:val="40"/>
                <w:szCs w:val="40"/>
              </w:rPr>
            </w:pPr>
            <w:r>
              <w:rPr>
                <w:rFonts w:ascii="Palatino Linotype" w:hAnsi="Palatino Linotype"/>
                <w:color w:val="25337A"/>
                <w:sz w:val="40"/>
                <w:szCs w:val="40"/>
              </w:rPr>
              <w:t>Version 1.0.   202</w:t>
            </w:r>
            <w:r w:rsidR="007C1596">
              <w:rPr>
                <w:rFonts w:ascii="Palatino Linotype" w:hAnsi="Palatino Linotype"/>
                <w:color w:val="25337A"/>
                <w:sz w:val="40"/>
                <w:szCs w:val="40"/>
              </w:rPr>
              <w:t>3</w:t>
            </w:r>
          </w:p>
          <w:p w14:paraId="5EF355F6" w14:textId="77777777" w:rsidR="007E2307" w:rsidRDefault="007E2307" w:rsidP="007E2307">
            <w:pPr>
              <w:pStyle w:val="Ingenafstand"/>
              <w:ind w:left="4991"/>
              <w:rPr>
                <w:b/>
              </w:rPr>
            </w:pPr>
          </w:p>
          <w:p w14:paraId="383596A2" w14:textId="77777777" w:rsidR="007E2307" w:rsidRPr="00450158" w:rsidRDefault="007E2307" w:rsidP="007E2307">
            <w:pPr>
              <w:pStyle w:val="Ingenafstand"/>
              <w:ind w:left="4991"/>
              <w:rPr>
                <w:rStyle w:val="ListLabel5"/>
              </w:rPr>
            </w:pPr>
            <w:r>
              <w:rPr>
                <w:b/>
              </w:rPr>
              <w:t>GODKENDT</w:t>
            </w:r>
          </w:p>
          <w:p w14:paraId="7AE09DA3" w14:textId="77777777" w:rsidR="007E2307" w:rsidRDefault="007E2307" w:rsidP="007E2307">
            <w:pPr>
              <w:pStyle w:val="Ingenafstand"/>
              <w:ind w:left="4991"/>
            </w:pPr>
            <w:r>
              <w:rPr>
                <w:b/>
              </w:rPr>
              <w:t>Faglig godkendelse</w:t>
            </w:r>
            <w:r>
              <w:t xml:space="preserve"> </w:t>
            </w:r>
          </w:p>
          <w:p w14:paraId="160C7FC9" w14:textId="77777777" w:rsidR="007E2307" w:rsidRDefault="007E2307" w:rsidP="007E2307">
            <w:pPr>
              <w:pStyle w:val="Ingenafstand"/>
              <w:ind w:left="4991"/>
            </w:pPr>
            <w:proofErr w:type="spellStart"/>
            <w:r>
              <w:rPr>
                <w:highlight w:val="yellow"/>
              </w:rPr>
              <w:t>dd</w:t>
            </w:r>
            <w:proofErr w:type="spellEnd"/>
            <w:r>
              <w:rPr>
                <w:highlight w:val="yellow"/>
              </w:rPr>
              <w:t>. måned 20XX (DMCG)</w:t>
            </w:r>
          </w:p>
          <w:p w14:paraId="788F0860" w14:textId="77777777" w:rsidR="007E2307" w:rsidRDefault="007E2307" w:rsidP="007E2307">
            <w:pPr>
              <w:pStyle w:val="Ingenafstand"/>
              <w:ind w:left="4991"/>
              <w:rPr>
                <w:b/>
              </w:rPr>
            </w:pPr>
            <w:r>
              <w:rPr>
                <w:b/>
              </w:rPr>
              <w:t>Administrativ godkendelse</w:t>
            </w:r>
          </w:p>
          <w:p w14:paraId="22413A38" w14:textId="77777777" w:rsidR="007E2307" w:rsidRDefault="007E2307" w:rsidP="007E2307">
            <w:pPr>
              <w:pStyle w:val="Ingenafstand"/>
              <w:ind w:left="4991"/>
              <w:rPr>
                <w:b/>
              </w:rPr>
            </w:pPr>
            <w:proofErr w:type="spellStart"/>
            <w:r>
              <w:rPr>
                <w:highlight w:val="yellow"/>
              </w:rPr>
              <w:t>dd</w:t>
            </w:r>
            <w:proofErr w:type="spellEnd"/>
            <w:r>
              <w:rPr>
                <w:highlight w:val="yellow"/>
              </w:rPr>
              <w:t>. måned 20XX</w:t>
            </w:r>
            <w:r>
              <w:t xml:space="preserve"> (Sekretariatet for Kliniske Retningslinjer på Kræftområdet)</w:t>
            </w:r>
          </w:p>
          <w:p w14:paraId="3B634D30" w14:textId="77777777" w:rsidR="007E2307" w:rsidRDefault="007E2307" w:rsidP="007E2307">
            <w:pPr>
              <w:pStyle w:val="Ingenafstand"/>
              <w:ind w:left="4991"/>
            </w:pPr>
          </w:p>
          <w:p w14:paraId="6B94F1EB" w14:textId="77777777" w:rsidR="007E2307" w:rsidRDefault="007E2307" w:rsidP="007E2307">
            <w:pPr>
              <w:pStyle w:val="Ingenafstand"/>
              <w:ind w:left="4991"/>
              <w:rPr>
                <w:b/>
              </w:rPr>
            </w:pPr>
            <w:r>
              <w:rPr>
                <w:b/>
              </w:rPr>
              <w:t>REVISION</w:t>
            </w:r>
          </w:p>
          <w:p w14:paraId="4C11A926" w14:textId="77777777" w:rsidR="007E2307" w:rsidRDefault="007E2307" w:rsidP="007E2307">
            <w:pPr>
              <w:pStyle w:val="Ingenafstand"/>
              <w:ind w:left="4991"/>
            </w:pPr>
            <w:r>
              <w:t xml:space="preserve">Planlagt: </w:t>
            </w:r>
            <w:proofErr w:type="spellStart"/>
            <w:r>
              <w:rPr>
                <w:highlight w:val="yellow"/>
              </w:rPr>
              <w:t>dd</w:t>
            </w:r>
            <w:proofErr w:type="spellEnd"/>
            <w:r>
              <w:rPr>
                <w:highlight w:val="yellow"/>
              </w:rPr>
              <w:t>. måned 20XX</w:t>
            </w:r>
          </w:p>
          <w:p w14:paraId="5C92FC7B" w14:textId="77777777" w:rsidR="007E2307" w:rsidRDefault="007E2307" w:rsidP="007E2307">
            <w:pPr>
              <w:pStyle w:val="Ingenafstand"/>
              <w:ind w:left="4991"/>
              <w:rPr>
                <w:color w:val="215868" w:themeColor="accent5" w:themeShade="80"/>
              </w:rPr>
            </w:pPr>
          </w:p>
          <w:p w14:paraId="0DECE72F" w14:textId="77777777" w:rsidR="007E2307" w:rsidRDefault="007E2307" w:rsidP="007E2307">
            <w:pPr>
              <w:pStyle w:val="Ingenafstand"/>
              <w:ind w:left="4991"/>
              <w:rPr>
                <w:b/>
                <w:color w:val="215868" w:themeColor="accent5" w:themeShade="80"/>
              </w:rPr>
            </w:pPr>
            <w:r>
              <w:rPr>
                <w:b/>
              </w:rPr>
              <w:t>INDEKSERING</w:t>
            </w:r>
          </w:p>
          <w:p w14:paraId="21F749C4" w14:textId="546DAA26" w:rsidR="00EC5F10" w:rsidRDefault="007E2307" w:rsidP="007E2307">
            <w:pPr>
              <w:spacing w:after="0"/>
              <w:rPr>
                <w:lang w:eastAsia="da-DK"/>
              </w:rPr>
            </w:pPr>
            <w:r>
              <w:rPr>
                <w:highlight w:val="yellow"/>
              </w:rPr>
              <w:t xml:space="preserve">Indsæt minimum 3 </w:t>
            </w:r>
            <w:r w:rsidRPr="001E16B3">
              <w:rPr>
                <w:highlight w:val="yellow"/>
              </w:rPr>
              <w:t>søgeord (f.eks. DMCG, kræftsygdo</w:t>
            </w:r>
            <w:r>
              <w:rPr>
                <w:highlight w:val="yellow"/>
              </w:rPr>
              <w:t>’cfr098’cf</w:t>
            </w:r>
            <w:r w:rsidRPr="001E16B3">
              <w:rPr>
                <w:highlight w:val="yellow"/>
              </w:rPr>
              <w:t>delforløb, intervention)</w:t>
            </w:r>
          </w:p>
        </w:tc>
      </w:tr>
    </w:tbl>
    <w:p w14:paraId="44D5D6A1" w14:textId="02C7A256" w:rsidR="00535F75" w:rsidRDefault="00535F75">
      <w:pPr>
        <w:spacing w:after="0"/>
        <w:rPr>
          <w:lang w:eastAsia="da-DK"/>
        </w:rPr>
        <w:sectPr w:rsidR="00535F75" w:rsidSect="00B42883">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701" w:right="1134" w:bottom="0" w:left="1134" w:header="454" w:footer="0" w:gutter="0"/>
          <w:pgNumType w:start="1"/>
          <w:cols w:space="708"/>
          <w:formProt w:val="0"/>
          <w:noEndnote/>
          <w:titlePg/>
          <w:docGrid w:linePitch="326"/>
        </w:sectPr>
      </w:pPr>
    </w:p>
    <w:p w14:paraId="4DD43085" w14:textId="5F9DAEBA" w:rsidR="00306842" w:rsidRDefault="00306842" w:rsidP="00AB633B">
      <w:pPr>
        <w:rPr>
          <w:rFonts w:ascii="Palatino Linotype" w:hAnsi="Palatino Linotype"/>
          <w:color w:val="25337A"/>
          <w:sz w:val="40"/>
          <w:szCs w:val="40"/>
        </w:rPr>
      </w:pPr>
    </w:p>
    <w:p w14:paraId="605634DB" w14:textId="77777777" w:rsidR="00F90E10" w:rsidRDefault="00F90E10" w:rsidP="00AB633B">
      <w:pPr>
        <w:rPr>
          <w:rFonts w:ascii="Palatino Linotype" w:hAnsi="Palatino Linotype"/>
          <w:color w:val="25337A"/>
          <w:sz w:val="40"/>
          <w:szCs w:val="40"/>
        </w:rPr>
        <w:sectPr w:rsidR="00F90E10" w:rsidSect="00F90E10">
          <w:footerReference w:type="first" r:id="rId15"/>
          <w:pgSz w:w="11907" w:h="16839" w:code="9"/>
          <w:pgMar w:top="1701" w:right="1134" w:bottom="1701" w:left="1134" w:header="454" w:footer="227" w:gutter="0"/>
          <w:pgNumType w:start="1"/>
          <w:cols w:space="708"/>
          <w:formProt w:val="0"/>
          <w:noEndnote/>
          <w:titlePg/>
          <w:docGrid w:linePitch="326"/>
        </w:sectPr>
      </w:pPr>
    </w:p>
    <w:p w14:paraId="68DF5708" w14:textId="77777777" w:rsidR="007E2307" w:rsidRDefault="007E2307" w:rsidP="00AB633B">
      <w:pPr>
        <w:rPr>
          <w:rFonts w:ascii="Palatino Linotype" w:hAnsi="Palatino Linotype"/>
          <w:color w:val="25337A"/>
          <w:sz w:val="40"/>
          <w:szCs w:val="40"/>
        </w:rPr>
      </w:pPr>
    </w:p>
    <w:p w14:paraId="6636ADE4" w14:textId="58F5CDA7" w:rsidR="005C37F2" w:rsidRDefault="00AB633B" w:rsidP="00AB633B">
      <w:pPr>
        <w:rPr>
          <w:rFonts w:ascii="Palatino Linotype" w:hAnsi="Palatino Linotype"/>
          <w:color w:val="25337A"/>
          <w:sz w:val="40"/>
          <w:szCs w:val="40"/>
        </w:rPr>
        <w:sectPr w:rsidR="005C37F2" w:rsidSect="005C37F2">
          <w:type w:val="continuous"/>
          <w:pgSz w:w="11907" w:h="16839" w:code="9"/>
          <w:pgMar w:top="1701" w:right="1134" w:bottom="1701" w:left="1134" w:header="454" w:footer="227" w:gutter="0"/>
          <w:pgNumType w:start="1"/>
          <w:cols w:space="708"/>
          <w:noEndnote/>
          <w:titlePg/>
          <w:docGrid w:linePitch="326"/>
        </w:sectPr>
      </w:pPr>
      <w:r w:rsidRPr="009C62DB">
        <w:rPr>
          <w:rFonts w:ascii="Palatino Linotype" w:hAnsi="Palatino Linotype"/>
          <w:color w:val="25337A"/>
          <w:sz w:val="40"/>
          <w:szCs w:val="40"/>
        </w:rPr>
        <w:t>Indholdsfortegnelse</w:t>
      </w:r>
    </w:p>
    <w:sdt>
      <w:sdtPr>
        <w:id w:val="-2005429314"/>
        <w:docPartObj>
          <w:docPartGallery w:val="Table of Contents"/>
          <w:docPartUnique/>
        </w:docPartObj>
      </w:sdtPr>
      <w:sdtEndPr/>
      <w:sdtContent>
        <w:p w14:paraId="5AB9F917" w14:textId="77777777" w:rsidR="00AB633B" w:rsidRPr="006A415F" w:rsidRDefault="00AB633B" w:rsidP="00260250"/>
        <w:p w14:paraId="019CCC60" w14:textId="7E14A9AF" w:rsidR="00A226F2" w:rsidRDefault="00AB633B">
          <w:pPr>
            <w:pStyle w:val="Indholdsfortegnelse1"/>
            <w:tabs>
              <w:tab w:val="right" w:leader="dot" w:pos="9629"/>
            </w:tabs>
            <w:rPr>
              <w:rFonts w:asciiTheme="minorHAnsi" w:eastAsiaTheme="minorEastAsia" w:hAnsiTheme="minorHAnsi"/>
              <w:noProof/>
              <w:sz w:val="22"/>
              <w:lang w:val="en-US"/>
            </w:rPr>
          </w:pPr>
          <w:r w:rsidRPr="00524EF5">
            <w:rPr>
              <w:rFonts w:asciiTheme="minorHAnsi" w:hAnsiTheme="minorHAnsi"/>
              <w:b/>
              <w:noProof/>
            </w:rPr>
            <w:fldChar w:fldCharType="begin"/>
          </w:r>
          <w:r w:rsidRPr="00524EF5">
            <w:instrText xml:space="preserve"> TOC \o "1-3" \h \z \u </w:instrText>
          </w:r>
          <w:r w:rsidRPr="00524EF5">
            <w:rPr>
              <w:rFonts w:asciiTheme="minorHAnsi" w:hAnsiTheme="minorHAnsi"/>
              <w:b/>
              <w:noProof/>
            </w:rPr>
            <w:fldChar w:fldCharType="separate"/>
          </w:r>
          <w:hyperlink w:anchor="_Toc120685736" w:history="1">
            <w:r w:rsidR="00A226F2" w:rsidRPr="00CF1625">
              <w:rPr>
                <w:rStyle w:val="Hyperlink"/>
                <w:noProof/>
              </w:rPr>
              <w:t>Første retningslinjer for penil intraepithelial neoplasi (PeIN)</w:t>
            </w:r>
            <w:r w:rsidR="00A226F2">
              <w:rPr>
                <w:noProof/>
                <w:webHidden/>
              </w:rPr>
              <w:tab/>
            </w:r>
            <w:r w:rsidR="00A226F2">
              <w:rPr>
                <w:noProof/>
                <w:webHidden/>
              </w:rPr>
              <w:fldChar w:fldCharType="begin"/>
            </w:r>
            <w:r w:rsidR="00A226F2">
              <w:rPr>
                <w:noProof/>
                <w:webHidden/>
              </w:rPr>
              <w:instrText xml:space="preserve"> PAGEREF _Toc120685736 \h </w:instrText>
            </w:r>
            <w:r w:rsidR="00A226F2">
              <w:rPr>
                <w:noProof/>
                <w:webHidden/>
              </w:rPr>
            </w:r>
            <w:r w:rsidR="00A226F2">
              <w:rPr>
                <w:noProof/>
                <w:webHidden/>
              </w:rPr>
              <w:fldChar w:fldCharType="separate"/>
            </w:r>
            <w:r w:rsidR="00A226F2">
              <w:rPr>
                <w:noProof/>
                <w:webHidden/>
              </w:rPr>
              <w:t>2</w:t>
            </w:r>
            <w:r w:rsidR="00A226F2">
              <w:rPr>
                <w:noProof/>
                <w:webHidden/>
              </w:rPr>
              <w:fldChar w:fldCharType="end"/>
            </w:r>
          </w:hyperlink>
        </w:p>
        <w:p w14:paraId="77593366" w14:textId="57EFEC6B" w:rsidR="00A226F2" w:rsidRDefault="007C1596">
          <w:pPr>
            <w:pStyle w:val="Indholdsfortegnelse1"/>
            <w:tabs>
              <w:tab w:val="right" w:leader="dot" w:pos="9629"/>
            </w:tabs>
            <w:rPr>
              <w:rFonts w:asciiTheme="minorHAnsi" w:eastAsiaTheme="minorEastAsia" w:hAnsiTheme="minorHAnsi"/>
              <w:noProof/>
              <w:sz w:val="22"/>
              <w:lang w:val="en-US"/>
            </w:rPr>
          </w:pPr>
          <w:hyperlink w:anchor="_Toc120685737" w:history="1">
            <w:r w:rsidR="00A226F2" w:rsidRPr="00CF1625">
              <w:rPr>
                <w:rStyle w:val="Hyperlink"/>
                <w:noProof/>
              </w:rPr>
              <w:t>1. Anbefalinger (Quick guide)</w:t>
            </w:r>
            <w:r w:rsidR="00A226F2">
              <w:rPr>
                <w:noProof/>
                <w:webHidden/>
              </w:rPr>
              <w:tab/>
            </w:r>
            <w:r w:rsidR="00A226F2">
              <w:rPr>
                <w:noProof/>
                <w:webHidden/>
              </w:rPr>
              <w:fldChar w:fldCharType="begin"/>
            </w:r>
            <w:r w:rsidR="00A226F2">
              <w:rPr>
                <w:noProof/>
                <w:webHidden/>
              </w:rPr>
              <w:instrText xml:space="preserve"> PAGEREF _Toc120685737 \h </w:instrText>
            </w:r>
            <w:r w:rsidR="00A226F2">
              <w:rPr>
                <w:noProof/>
                <w:webHidden/>
              </w:rPr>
            </w:r>
            <w:r w:rsidR="00A226F2">
              <w:rPr>
                <w:noProof/>
                <w:webHidden/>
              </w:rPr>
              <w:fldChar w:fldCharType="separate"/>
            </w:r>
            <w:r w:rsidR="00A226F2">
              <w:rPr>
                <w:noProof/>
                <w:webHidden/>
              </w:rPr>
              <w:t>2</w:t>
            </w:r>
            <w:r w:rsidR="00A226F2">
              <w:rPr>
                <w:noProof/>
                <w:webHidden/>
              </w:rPr>
              <w:fldChar w:fldCharType="end"/>
            </w:r>
          </w:hyperlink>
        </w:p>
        <w:p w14:paraId="3415B68F" w14:textId="79DE5F02" w:rsidR="00A226F2" w:rsidRDefault="007C1596">
          <w:pPr>
            <w:pStyle w:val="Indholdsfortegnelse3"/>
            <w:tabs>
              <w:tab w:val="right" w:leader="dot" w:pos="9629"/>
            </w:tabs>
            <w:rPr>
              <w:rFonts w:asciiTheme="minorHAnsi" w:eastAsiaTheme="minorEastAsia" w:hAnsiTheme="minorHAnsi"/>
              <w:noProof/>
              <w:sz w:val="22"/>
              <w:lang w:val="en-US"/>
            </w:rPr>
          </w:pPr>
          <w:hyperlink w:anchor="_Toc120685738" w:history="1">
            <w:r w:rsidR="00A226F2" w:rsidRPr="00CF1625">
              <w:rPr>
                <w:rStyle w:val="Hyperlink"/>
                <w:noProof/>
              </w:rPr>
              <w:t>Diagnose</w:t>
            </w:r>
            <w:r w:rsidR="00A226F2">
              <w:rPr>
                <w:noProof/>
                <w:webHidden/>
              </w:rPr>
              <w:tab/>
            </w:r>
            <w:r w:rsidR="00A226F2">
              <w:rPr>
                <w:noProof/>
                <w:webHidden/>
              </w:rPr>
              <w:fldChar w:fldCharType="begin"/>
            </w:r>
            <w:r w:rsidR="00A226F2">
              <w:rPr>
                <w:noProof/>
                <w:webHidden/>
              </w:rPr>
              <w:instrText xml:space="preserve"> PAGEREF _Toc120685738 \h </w:instrText>
            </w:r>
            <w:r w:rsidR="00A226F2">
              <w:rPr>
                <w:noProof/>
                <w:webHidden/>
              </w:rPr>
            </w:r>
            <w:r w:rsidR="00A226F2">
              <w:rPr>
                <w:noProof/>
                <w:webHidden/>
              </w:rPr>
              <w:fldChar w:fldCharType="separate"/>
            </w:r>
            <w:r w:rsidR="00A226F2">
              <w:rPr>
                <w:noProof/>
                <w:webHidden/>
              </w:rPr>
              <w:t>2</w:t>
            </w:r>
            <w:r w:rsidR="00A226F2">
              <w:rPr>
                <w:noProof/>
                <w:webHidden/>
              </w:rPr>
              <w:fldChar w:fldCharType="end"/>
            </w:r>
          </w:hyperlink>
        </w:p>
        <w:p w14:paraId="40095D8C" w14:textId="4D919AE8" w:rsidR="00A226F2" w:rsidRDefault="007C1596">
          <w:pPr>
            <w:pStyle w:val="Indholdsfortegnelse3"/>
            <w:tabs>
              <w:tab w:val="right" w:leader="dot" w:pos="9629"/>
            </w:tabs>
            <w:rPr>
              <w:rFonts w:asciiTheme="minorHAnsi" w:eastAsiaTheme="minorEastAsia" w:hAnsiTheme="minorHAnsi"/>
              <w:noProof/>
              <w:sz w:val="22"/>
              <w:lang w:val="en-US"/>
            </w:rPr>
          </w:pPr>
          <w:hyperlink w:anchor="_Toc120685739" w:history="1">
            <w:r w:rsidR="00A226F2" w:rsidRPr="00CF1625">
              <w:rPr>
                <w:rStyle w:val="Hyperlink"/>
                <w:noProof/>
              </w:rPr>
              <w:t>Topikal behandling</w:t>
            </w:r>
            <w:r w:rsidR="00A226F2">
              <w:rPr>
                <w:noProof/>
                <w:webHidden/>
              </w:rPr>
              <w:tab/>
            </w:r>
            <w:r w:rsidR="00A226F2">
              <w:rPr>
                <w:noProof/>
                <w:webHidden/>
              </w:rPr>
              <w:fldChar w:fldCharType="begin"/>
            </w:r>
            <w:r w:rsidR="00A226F2">
              <w:rPr>
                <w:noProof/>
                <w:webHidden/>
              </w:rPr>
              <w:instrText xml:space="preserve"> PAGEREF _Toc120685739 \h </w:instrText>
            </w:r>
            <w:r w:rsidR="00A226F2">
              <w:rPr>
                <w:noProof/>
                <w:webHidden/>
              </w:rPr>
            </w:r>
            <w:r w:rsidR="00A226F2">
              <w:rPr>
                <w:noProof/>
                <w:webHidden/>
              </w:rPr>
              <w:fldChar w:fldCharType="separate"/>
            </w:r>
            <w:r w:rsidR="00A226F2">
              <w:rPr>
                <w:noProof/>
                <w:webHidden/>
              </w:rPr>
              <w:t>2</w:t>
            </w:r>
            <w:r w:rsidR="00A226F2">
              <w:rPr>
                <w:noProof/>
                <w:webHidden/>
              </w:rPr>
              <w:fldChar w:fldCharType="end"/>
            </w:r>
          </w:hyperlink>
        </w:p>
        <w:p w14:paraId="42569648" w14:textId="164AB1D0" w:rsidR="00A226F2" w:rsidRDefault="007C1596">
          <w:pPr>
            <w:pStyle w:val="Indholdsfortegnelse3"/>
            <w:tabs>
              <w:tab w:val="right" w:leader="dot" w:pos="9629"/>
            </w:tabs>
            <w:rPr>
              <w:rFonts w:asciiTheme="minorHAnsi" w:eastAsiaTheme="minorEastAsia" w:hAnsiTheme="minorHAnsi"/>
              <w:noProof/>
              <w:sz w:val="22"/>
              <w:lang w:val="en-US"/>
            </w:rPr>
          </w:pPr>
          <w:hyperlink w:anchor="_Toc120685740" w:history="1">
            <w:r w:rsidR="00A226F2" w:rsidRPr="00CF1625">
              <w:rPr>
                <w:rStyle w:val="Hyperlink"/>
                <w:noProof/>
              </w:rPr>
              <w:t>Kirurgisk behandling herunder laserbehandling</w:t>
            </w:r>
            <w:r w:rsidR="00A226F2">
              <w:rPr>
                <w:noProof/>
                <w:webHidden/>
              </w:rPr>
              <w:tab/>
            </w:r>
            <w:r w:rsidR="00A226F2">
              <w:rPr>
                <w:noProof/>
                <w:webHidden/>
              </w:rPr>
              <w:fldChar w:fldCharType="begin"/>
            </w:r>
            <w:r w:rsidR="00A226F2">
              <w:rPr>
                <w:noProof/>
                <w:webHidden/>
              </w:rPr>
              <w:instrText xml:space="preserve"> PAGEREF _Toc120685740 \h </w:instrText>
            </w:r>
            <w:r w:rsidR="00A226F2">
              <w:rPr>
                <w:noProof/>
                <w:webHidden/>
              </w:rPr>
            </w:r>
            <w:r w:rsidR="00A226F2">
              <w:rPr>
                <w:noProof/>
                <w:webHidden/>
              </w:rPr>
              <w:fldChar w:fldCharType="separate"/>
            </w:r>
            <w:r w:rsidR="00A226F2">
              <w:rPr>
                <w:noProof/>
                <w:webHidden/>
              </w:rPr>
              <w:t>2</w:t>
            </w:r>
            <w:r w:rsidR="00A226F2">
              <w:rPr>
                <w:noProof/>
                <w:webHidden/>
              </w:rPr>
              <w:fldChar w:fldCharType="end"/>
            </w:r>
          </w:hyperlink>
        </w:p>
        <w:p w14:paraId="0ED01A81" w14:textId="73C3E5A5" w:rsidR="00A226F2" w:rsidRDefault="007C1596">
          <w:pPr>
            <w:pStyle w:val="Indholdsfortegnelse3"/>
            <w:tabs>
              <w:tab w:val="right" w:leader="dot" w:pos="9629"/>
            </w:tabs>
            <w:rPr>
              <w:rFonts w:asciiTheme="minorHAnsi" w:eastAsiaTheme="minorEastAsia" w:hAnsiTheme="minorHAnsi"/>
              <w:noProof/>
              <w:sz w:val="22"/>
              <w:lang w:val="en-US"/>
            </w:rPr>
          </w:pPr>
          <w:hyperlink w:anchor="_Toc120685741" w:history="1">
            <w:r w:rsidR="00A226F2" w:rsidRPr="00CF1625">
              <w:rPr>
                <w:rStyle w:val="Hyperlink"/>
                <w:noProof/>
              </w:rPr>
              <w:t>Recidiv</w:t>
            </w:r>
            <w:r w:rsidR="00A226F2">
              <w:rPr>
                <w:noProof/>
                <w:webHidden/>
              </w:rPr>
              <w:tab/>
            </w:r>
            <w:r w:rsidR="00A226F2">
              <w:rPr>
                <w:noProof/>
                <w:webHidden/>
              </w:rPr>
              <w:fldChar w:fldCharType="begin"/>
            </w:r>
            <w:r w:rsidR="00A226F2">
              <w:rPr>
                <w:noProof/>
                <w:webHidden/>
              </w:rPr>
              <w:instrText xml:space="preserve"> PAGEREF _Toc120685741 \h </w:instrText>
            </w:r>
            <w:r w:rsidR="00A226F2">
              <w:rPr>
                <w:noProof/>
                <w:webHidden/>
              </w:rPr>
            </w:r>
            <w:r w:rsidR="00A226F2">
              <w:rPr>
                <w:noProof/>
                <w:webHidden/>
              </w:rPr>
              <w:fldChar w:fldCharType="separate"/>
            </w:r>
            <w:r w:rsidR="00A226F2">
              <w:rPr>
                <w:noProof/>
                <w:webHidden/>
              </w:rPr>
              <w:t>2</w:t>
            </w:r>
            <w:r w:rsidR="00A226F2">
              <w:rPr>
                <w:noProof/>
                <w:webHidden/>
              </w:rPr>
              <w:fldChar w:fldCharType="end"/>
            </w:r>
          </w:hyperlink>
        </w:p>
        <w:p w14:paraId="6095923D" w14:textId="77B52F57" w:rsidR="00A226F2" w:rsidRDefault="007C1596">
          <w:pPr>
            <w:pStyle w:val="Indholdsfortegnelse3"/>
            <w:tabs>
              <w:tab w:val="right" w:leader="dot" w:pos="9629"/>
            </w:tabs>
            <w:rPr>
              <w:rFonts w:asciiTheme="minorHAnsi" w:eastAsiaTheme="minorEastAsia" w:hAnsiTheme="minorHAnsi"/>
              <w:noProof/>
              <w:sz w:val="22"/>
              <w:lang w:val="en-US"/>
            </w:rPr>
          </w:pPr>
          <w:hyperlink w:anchor="_Toc120685742" w:history="1">
            <w:r w:rsidR="00A226F2" w:rsidRPr="00CF1625">
              <w:rPr>
                <w:rStyle w:val="Hyperlink"/>
                <w:noProof/>
              </w:rPr>
              <w:t>Flow chart for udredning og behandling af PeIN</w:t>
            </w:r>
            <w:r w:rsidR="00A226F2">
              <w:rPr>
                <w:noProof/>
                <w:webHidden/>
              </w:rPr>
              <w:tab/>
            </w:r>
            <w:r w:rsidR="00A226F2">
              <w:rPr>
                <w:noProof/>
                <w:webHidden/>
              </w:rPr>
              <w:fldChar w:fldCharType="begin"/>
            </w:r>
            <w:r w:rsidR="00A226F2">
              <w:rPr>
                <w:noProof/>
                <w:webHidden/>
              </w:rPr>
              <w:instrText xml:space="preserve"> PAGEREF _Toc120685742 \h </w:instrText>
            </w:r>
            <w:r w:rsidR="00A226F2">
              <w:rPr>
                <w:noProof/>
                <w:webHidden/>
              </w:rPr>
            </w:r>
            <w:r w:rsidR="00A226F2">
              <w:rPr>
                <w:noProof/>
                <w:webHidden/>
              </w:rPr>
              <w:fldChar w:fldCharType="separate"/>
            </w:r>
            <w:r w:rsidR="00A226F2">
              <w:rPr>
                <w:noProof/>
                <w:webHidden/>
              </w:rPr>
              <w:t>3</w:t>
            </w:r>
            <w:r w:rsidR="00A226F2">
              <w:rPr>
                <w:noProof/>
                <w:webHidden/>
              </w:rPr>
              <w:fldChar w:fldCharType="end"/>
            </w:r>
          </w:hyperlink>
        </w:p>
        <w:p w14:paraId="65182405" w14:textId="7AB90CE7" w:rsidR="00A226F2" w:rsidRDefault="007C1596">
          <w:pPr>
            <w:pStyle w:val="Indholdsfortegnelse1"/>
            <w:tabs>
              <w:tab w:val="right" w:leader="dot" w:pos="9629"/>
            </w:tabs>
            <w:rPr>
              <w:rFonts w:asciiTheme="minorHAnsi" w:eastAsiaTheme="minorEastAsia" w:hAnsiTheme="minorHAnsi"/>
              <w:noProof/>
              <w:sz w:val="22"/>
              <w:lang w:val="en-US"/>
            </w:rPr>
          </w:pPr>
          <w:hyperlink w:anchor="_Toc120685743" w:history="1">
            <w:r w:rsidR="00A226F2" w:rsidRPr="00CF1625">
              <w:rPr>
                <w:rStyle w:val="Hyperlink"/>
                <w:noProof/>
              </w:rPr>
              <w:t>2. Introduktion</w:t>
            </w:r>
            <w:r w:rsidR="00A226F2">
              <w:rPr>
                <w:noProof/>
                <w:webHidden/>
              </w:rPr>
              <w:tab/>
            </w:r>
            <w:r w:rsidR="00A226F2">
              <w:rPr>
                <w:noProof/>
                <w:webHidden/>
              </w:rPr>
              <w:fldChar w:fldCharType="begin"/>
            </w:r>
            <w:r w:rsidR="00A226F2">
              <w:rPr>
                <w:noProof/>
                <w:webHidden/>
              </w:rPr>
              <w:instrText xml:space="preserve"> PAGEREF _Toc120685743 \h </w:instrText>
            </w:r>
            <w:r w:rsidR="00A226F2">
              <w:rPr>
                <w:noProof/>
                <w:webHidden/>
              </w:rPr>
            </w:r>
            <w:r w:rsidR="00A226F2">
              <w:rPr>
                <w:noProof/>
                <w:webHidden/>
              </w:rPr>
              <w:fldChar w:fldCharType="separate"/>
            </w:r>
            <w:r w:rsidR="00A226F2">
              <w:rPr>
                <w:noProof/>
                <w:webHidden/>
              </w:rPr>
              <w:t>4</w:t>
            </w:r>
            <w:r w:rsidR="00A226F2">
              <w:rPr>
                <w:noProof/>
                <w:webHidden/>
              </w:rPr>
              <w:fldChar w:fldCharType="end"/>
            </w:r>
          </w:hyperlink>
        </w:p>
        <w:p w14:paraId="6A2AC94D" w14:textId="3139DD92" w:rsidR="00A226F2" w:rsidRDefault="007C1596">
          <w:pPr>
            <w:pStyle w:val="Indholdsfortegnelse1"/>
            <w:tabs>
              <w:tab w:val="right" w:leader="dot" w:pos="9629"/>
            </w:tabs>
            <w:rPr>
              <w:rFonts w:asciiTheme="minorHAnsi" w:eastAsiaTheme="minorEastAsia" w:hAnsiTheme="minorHAnsi"/>
              <w:noProof/>
              <w:sz w:val="22"/>
              <w:lang w:val="en-US"/>
            </w:rPr>
          </w:pPr>
          <w:hyperlink w:anchor="_Toc120685744" w:history="1">
            <w:r w:rsidR="00A226F2" w:rsidRPr="00CF1625">
              <w:rPr>
                <w:rStyle w:val="Hyperlink"/>
                <w:noProof/>
              </w:rPr>
              <w:t>3. Grundlag</w:t>
            </w:r>
            <w:r w:rsidR="00A226F2">
              <w:rPr>
                <w:noProof/>
                <w:webHidden/>
              </w:rPr>
              <w:tab/>
            </w:r>
            <w:r w:rsidR="00A226F2">
              <w:rPr>
                <w:noProof/>
                <w:webHidden/>
              </w:rPr>
              <w:fldChar w:fldCharType="begin"/>
            </w:r>
            <w:r w:rsidR="00A226F2">
              <w:rPr>
                <w:noProof/>
                <w:webHidden/>
              </w:rPr>
              <w:instrText xml:space="preserve"> PAGEREF _Toc120685744 \h </w:instrText>
            </w:r>
            <w:r w:rsidR="00A226F2">
              <w:rPr>
                <w:noProof/>
                <w:webHidden/>
              </w:rPr>
            </w:r>
            <w:r w:rsidR="00A226F2">
              <w:rPr>
                <w:noProof/>
                <w:webHidden/>
              </w:rPr>
              <w:fldChar w:fldCharType="separate"/>
            </w:r>
            <w:r w:rsidR="00A226F2">
              <w:rPr>
                <w:noProof/>
                <w:webHidden/>
              </w:rPr>
              <w:t>5</w:t>
            </w:r>
            <w:r w:rsidR="00A226F2">
              <w:rPr>
                <w:noProof/>
                <w:webHidden/>
              </w:rPr>
              <w:fldChar w:fldCharType="end"/>
            </w:r>
          </w:hyperlink>
        </w:p>
        <w:p w14:paraId="067987FC" w14:textId="32359E56" w:rsidR="00A226F2" w:rsidRDefault="007C1596">
          <w:pPr>
            <w:pStyle w:val="Indholdsfortegnelse3"/>
            <w:tabs>
              <w:tab w:val="right" w:leader="dot" w:pos="9629"/>
            </w:tabs>
            <w:rPr>
              <w:rFonts w:asciiTheme="minorHAnsi" w:eastAsiaTheme="minorEastAsia" w:hAnsiTheme="minorHAnsi"/>
              <w:noProof/>
              <w:sz w:val="22"/>
              <w:lang w:val="en-US"/>
            </w:rPr>
          </w:pPr>
          <w:hyperlink w:anchor="_Toc120685745" w:history="1">
            <w:r w:rsidR="00A226F2" w:rsidRPr="00CF1625">
              <w:rPr>
                <w:rStyle w:val="Hyperlink"/>
                <w:noProof/>
              </w:rPr>
              <w:t>Diagnose</w:t>
            </w:r>
            <w:r w:rsidR="00A226F2">
              <w:rPr>
                <w:noProof/>
                <w:webHidden/>
              </w:rPr>
              <w:tab/>
            </w:r>
            <w:r w:rsidR="00A226F2">
              <w:rPr>
                <w:noProof/>
                <w:webHidden/>
              </w:rPr>
              <w:fldChar w:fldCharType="begin"/>
            </w:r>
            <w:r w:rsidR="00A226F2">
              <w:rPr>
                <w:noProof/>
                <w:webHidden/>
              </w:rPr>
              <w:instrText xml:space="preserve"> PAGEREF _Toc120685745 \h </w:instrText>
            </w:r>
            <w:r w:rsidR="00A226F2">
              <w:rPr>
                <w:noProof/>
                <w:webHidden/>
              </w:rPr>
            </w:r>
            <w:r w:rsidR="00A226F2">
              <w:rPr>
                <w:noProof/>
                <w:webHidden/>
              </w:rPr>
              <w:fldChar w:fldCharType="separate"/>
            </w:r>
            <w:r w:rsidR="00A226F2">
              <w:rPr>
                <w:noProof/>
                <w:webHidden/>
              </w:rPr>
              <w:t>5</w:t>
            </w:r>
            <w:r w:rsidR="00A226F2">
              <w:rPr>
                <w:noProof/>
                <w:webHidden/>
              </w:rPr>
              <w:fldChar w:fldCharType="end"/>
            </w:r>
          </w:hyperlink>
        </w:p>
        <w:p w14:paraId="7F628F6E" w14:textId="6F0E605F" w:rsidR="00A226F2" w:rsidRDefault="007C1596">
          <w:pPr>
            <w:pStyle w:val="Indholdsfortegnelse3"/>
            <w:tabs>
              <w:tab w:val="right" w:leader="dot" w:pos="9629"/>
            </w:tabs>
            <w:rPr>
              <w:rFonts w:asciiTheme="minorHAnsi" w:eastAsiaTheme="minorEastAsia" w:hAnsiTheme="minorHAnsi"/>
              <w:noProof/>
              <w:sz w:val="22"/>
              <w:lang w:val="en-US"/>
            </w:rPr>
          </w:pPr>
          <w:hyperlink w:anchor="_Toc120685746" w:history="1">
            <w:r w:rsidR="00A226F2" w:rsidRPr="00CF1625">
              <w:rPr>
                <w:rStyle w:val="Hyperlink"/>
                <w:noProof/>
              </w:rPr>
              <w:t>Topikal behandling</w:t>
            </w:r>
            <w:r w:rsidR="00A226F2">
              <w:rPr>
                <w:noProof/>
                <w:webHidden/>
              </w:rPr>
              <w:tab/>
            </w:r>
            <w:r w:rsidR="00A226F2">
              <w:rPr>
                <w:noProof/>
                <w:webHidden/>
              </w:rPr>
              <w:fldChar w:fldCharType="begin"/>
            </w:r>
            <w:r w:rsidR="00A226F2">
              <w:rPr>
                <w:noProof/>
                <w:webHidden/>
              </w:rPr>
              <w:instrText xml:space="preserve"> PAGEREF _Toc120685746 \h </w:instrText>
            </w:r>
            <w:r w:rsidR="00A226F2">
              <w:rPr>
                <w:noProof/>
                <w:webHidden/>
              </w:rPr>
            </w:r>
            <w:r w:rsidR="00A226F2">
              <w:rPr>
                <w:noProof/>
                <w:webHidden/>
              </w:rPr>
              <w:fldChar w:fldCharType="separate"/>
            </w:r>
            <w:r w:rsidR="00A226F2">
              <w:rPr>
                <w:noProof/>
                <w:webHidden/>
              </w:rPr>
              <w:t>5</w:t>
            </w:r>
            <w:r w:rsidR="00A226F2">
              <w:rPr>
                <w:noProof/>
                <w:webHidden/>
              </w:rPr>
              <w:fldChar w:fldCharType="end"/>
            </w:r>
          </w:hyperlink>
        </w:p>
        <w:p w14:paraId="03257AB5" w14:textId="1A67A174" w:rsidR="00A226F2" w:rsidRDefault="007C1596">
          <w:pPr>
            <w:pStyle w:val="Indholdsfortegnelse3"/>
            <w:tabs>
              <w:tab w:val="right" w:leader="dot" w:pos="9629"/>
            </w:tabs>
            <w:rPr>
              <w:rFonts w:asciiTheme="minorHAnsi" w:eastAsiaTheme="minorEastAsia" w:hAnsiTheme="minorHAnsi"/>
              <w:noProof/>
              <w:sz w:val="22"/>
              <w:lang w:val="en-US"/>
            </w:rPr>
          </w:pPr>
          <w:hyperlink w:anchor="_Toc120685747" w:history="1">
            <w:r w:rsidR="00A226F2" w:rsidRPr="00CF1625">
              <w:rPr>
                <w:rStyle w:val="Hyperlink"/>
                <w:noProof/>
              </w:rPr>
              <w:t>Kirurgisk behandling herunder laserbehandling</w:t>
            </w:r>
            <w:r w:rsidR="00A226F2">
              <w:rPr>
                <w:noProof/>
                <w:webHidden/>
              </w:rPr>
              <w:tab/>
            </w:r>
            <w:r w:rsidR="00A226F2">
              <w:rPr>
                <w:noProof/>
                <w:webHidden/>
              </w:rPr>
              <w:fldChar w:fldCharType="begin"/>
            </w:r>
            <w:r w:rsidR="00A226F2">
              <w:rPr>
                <w:noProof/>
                <w:webHidden/>
              </w:rPr>
              <w:instrText xml:space="preserve"> PAGEREF _Toc120685747 \h </w:instrText>
            </w:r>
            <w:r w:rsidR="00A226F2">
              <w:rPr>
                <w:noProof/>
                <w:webHidden/>
              </w:rPr>
            </w:r>
            <w:r w:rsidR="00A226F2">
              <w:rPr>
                <w:noProof/>
                <w:webHidden/>
              </w:rPr>
              <w:fldChar w:fldCharType="separate"/>
            </w:r>
            <w:r w:rsidR="00A226F2">
              <w:rPr>
                <w:noProof/>
                <w:webHidden/>
              </w:rPr>
              <w:t>6</w:t>
            </w:r>
            <w:r w:rsidR="00A226F2">
              <w:rPr>
                <w:noProof/>
                <w:webHidden/>
              </w:rPr>
              <w:fldChar w:fldCharType="end"/>
            </w:r>
          </w:hyperlink>
        </w:p>
        <w:p w14:paraId="4FE11C16" w14:textId="4F81920F" w:rsidR="00A226F2" w:rsidRDefault="007C1596">
          <w:pPr>
            <w:pStyle w:val="Indholdsfortegnelse3"/>
            <w:tabs>
              <w:tab w:val="right" w:leader="dot" w:pos="9629"/>
            </w:tabs>
            <w:rPr>
              <w:rFonts w:asciiTheme="minorHAnsi" w:eastAsiaTheme="minorEastAsia" w:hAnsiTheme="minorHAnsi"/>
              <w:noProof/>
              <w:sz w:val="22"/>
              <w:lang w:val="en-US"/>
            </w:rPr>
          </w:pPr>
          <w:hyperlink w:anchor="_Toc120685748" w:history="1">
            <w:r w:rsidR="00A226F2" w:rsidRPr="00CF1625">
              <w:rPr>
                <w:rStyle w:val="Hyperlink"/>
                <w:noProof/>
              </w:rPr>
              <w:t>Recidiv</w:t>
            </w:r>
            <w:r w:rsidR="00A226F2">
              <w:rPr>
                <w:noProof/>
                <w:webHidden/>
              </w:rPr>
              <w:tab/>
            </w:r>
            <w:r w:rsidR="00A226F2">
              <w:rPr>
                <w:noProof/>
                <w:webHidden/>
              </w:rPr>
              <w:fldChar w:fldCharType="begin"/>
            </w:r>
            <w:r w:rsidR="00A226F2">
              <w:rPr>
                <w:noProof/>
                <w:webHidden/>
              </w:rPr>
              <w:instrText xml:space="preserve"> PAGEREF _Toc120685748 \h </w:instrText>
            </w:r>
            <w:r w:rsidR="00A226F2">
              <w:rPr>
                <w:noProof/>
                <w:webHidden/>
              </w:rPr>
            </w:r>
            <w:r w:rsidR="00A226F2">
              <w:rPr>
                <w:noProof/>
                <w:webHidden/>
              </w:rPr>
              <w:fldChar w:fldCharType="separate"/>
            </w:r>
            <w:r w:rsidR="00A226F2">
              <w:rPr>
                <w:noProof/>
                <w:webHidden/>
              </w:rPr>
              <w:t>7</w:t>
            </w:r>
            <w:r w:rsidR="00A226F2">
              <w:rPr>
                <w:noProof/>
                <w:webHidden/>
              </w:rPr>
              <w:fldChar w:fldCharType="end"/>
            </w:r>
          </w:hyperlink>
        </w:p>
        <w:p w14:paraId="09FF69E4" w14:textId="41BC448E" w:rsidR="00A226F2" w:rsidRDefault="007C1596">
          <w:pPr>
            <w:pStyle w:val="Indholdsfortegnelse1"/>
            <w:tabs>
              <w:tab w:val="right" w:leader="dot" w:pos="9629"/>
            </w:tabs>
            <w:rPr>
              <w:rFonts w:asciiTheme="minorHAnsi" w:eastAsiaTheme="minorEastAsia" w:hAnsiTheme="minorHAnsi"/>
              <w:noProof/>
              <w:sz w:val="22"/>
              <w:lang w:val="en-US"/>
            </w:rPr>
          </w:pPr>
          <w:hyperlink w:anchor="_Toc120685749" w:history="1">
            <w:r w:rsidR="00A226F2" w:rsidRPr="00CF1625">
              <w:rPr>
                <w:rStyle w:val="Hyperlink"/>
                <w:noProof/>
              </w:rPr>
              <w:t>4. Referencer</w:t>
            </w:r>
            <w:r w:rsidR="00A226F2">
              <w:rPr>
                <w:noProof/>
                <w:webHidden/>
              </w:rPr>
              <w:tab/>
            </w:r>
            <w:r w:rsidR="00A226F2">
              <w:rPr>
                <w:noProof/>
                <w:webHidden/>
              </w:rPr>
              <w:fldChar w:fldCharType="begin"/>
            </w:r>
            <w:r w:rsidR="00A226F2">
              <w:rPr>
                <w:noProof/>
                <w:webHidden/>
              </w:rPr>
              <w:instrText xml:space="preserve"> PAGEREF _Toc120685749 \h </w:instrText>
            </w:r>
            <w:r w:rsidR="00A226F2">
              <w:rPr>
                <w:noProof/>
                <w:webHidden/>
              </w:rPr>
            </w:r>
            <w:r w:rsidR="00A226F2">
              <w:rPr>
                <w:noProof/>
                <w:webHidden/>
              </w:rPr>
              <w:fldChar w:fldCharType="separate"/>
            </w:r>
            <w:r w:rsidR="00A226F2">
              <w:rPr>
                <w:noProof/>
                <w:webHidden/>
              </w:rPr>
              <w:t>9</w:t>
            </w:r>
            <w:r w:rsidR="00A226F2">
              <w:rPr>
                <w:noProof/>
                <w:webHidden/>
              </w:rPr>
              <w:fldChar w:fldCharType="end"/>
            </w:r>
          </w:hyperlink>
        </w:p>
        <w:p w14:paraId="268DF78B" w14:textId="0CAD5E4D" w:rsidR="00A226F2" w:rsidRDefault="007C1596">
          <w:pPr>
            <w:pStyle w:val="Indholdsfortegnelse1"/>
            <w:tabs>
              <w:tab w:val="right" w:leader="dot" w:pos="9629"/>
            </w:tabs>
            <w:rPr>
              <w:rFonts w:asciiTheme="minorHAnsi" w:eastAsiaTheme="minorEastAsia" w:hAnsiTheme="minorHAnsi"/>
              <w:noProof/>
              <w:sz w:val="22"/>
              <w:lang w:val="en-US"/>
            </w:rPr>
          </w:pPr>
          <w:hyperlink w:anchor="_Toc120685750" w:history="1">
            <w:r w:rsidR="00A226F2" w:rsidRPr="00CF1625">
              <w:rPr>
                <w:rStyle w:val="Hyperlink"/>
                <w:noProof/>
              </w:rPr>
              <w:t>5. Metode</w:t>
            </w:r>
            <w:r w:rsidR="00A226F2">
              <w:rPr>
                <w:noProof/>
                <w:webHidden/>
              </w:rPr>
              <w:tab/>
            </w:r>
            <w:r w:rsidR="00A226F2">
              <w:rPr>
                <w:noProof/>
                <w:webHidden/>
              </w:rPr>
              <w:fldChar w:fldCharType="begin"/>
            </w:r>
            <w:r w:rsidR="00A226F2">
              <w:rPr>
                <w:noProof/>
                <w:webHidden/>
              </w:rPr>
              <w:instrText xml:space="preserve"> PAGEREF _Toc120685750 \h </w:instrText>
            </w:r>
            <w:r w:rsidR="00A226F2">
              <w:rPr>
                <w:noProof/>
                <w:webHidden/>
              </w:rPr>
            </w:r>
            <w:r w:rsidR="00A226F2">
              <w:rPr>
                <w:noProof/>
                <w:webHidden/>
              </w:rPr>
              <w:fldChar w:fldCharType="separate"/>
            </w:r>
            <w:r w:rsidR="00A226F2">
              <w:rPr>
                <w:noProof/>
                <w:webHidden/>
              </w:rPr>
              <w:t>10</w:t>
            </w:r>
            <w:r w:rsidR="00A226F2">
              <w:rPr>
                <w:noProof/>
                <w:webHidden/>
              </w:rPr>
              <w:fldChar w:fldCharType="end"/>
            </w:r>
          </w:hyperlink>
        </w:p>
        <w:p w14:paraId="2F5E4D50" w14:textId="34461169" w:rsidR="00A226F2" w:rsidRDefault="007C1596">
          <w:pPr>
            <w:pStyle w:val="Indholdsfortegnelse1"/>
            <w:tabs>
              <w:tab w:val="right" w:leader="dot" w:pos="9629"/>
            </w:tabs>
            <w:rPr>
              <w:rFonts w:asciiTheme="minorHAnsi" w:eastAsiaTheme="minorEastAsia" w:hAnsiTheme="minorHAnsi"/>
              <w:noProof/>
              <w:sz w:val="22"/>
              <w:lang w:val="en-US"/>
            </w:rPr>
          </w:pPr>
          <w:hyperlink w:anchor="_Toc120685751" w:history="1">
            <w:r w:rsidR="00A226F2" w:rsidRPr="00CF1625">
              <w:rPr>
                <w:rStyle w:val="Hyperlink"/>
                <w:noProof/>
              </w:rPr>
              <w:t>6. Monitorering</w:t>
            </w:r>
            <w:r w:rsidR="00A226F2">
              <w:rPr>
                <w:noProof/>
                <w:webHidden/>
              </w:rPr>
              <w:tab/>
            </w:r>
            <w:r w:rsidR="00A226F2">
              <w:rPr>
                <w:noProof/>
                <w:webHidden/>
              </w:rPr>
              <w:fldChar w:fldCharType="begin"/>
            </w:r>
            <w:r w:rsidR="00A226F2">
              <w:rPr>
                <w:noProof/>
                <w:webHidden/>
              </w:rPr>
              <w:instrText xml:space="preserve"> PAGEREF _Toc120685751 \h </w:instrText>
            </w:r>
            <w:r w:rsidR="00A226F2">
              <w:rPr>
                <w:noProof/>
                <w:webHidden/>
              </w:rPr>
            </w:r>
            <w:r w:rsidR="00A226F2">
              <w:rPr>
                <w:noProof/>
                <w:webHidden/>
              </w:rPr>
              <w:fldChar w:fldCharType="separate"/>
            </w:r>
            <w:r w:rsidR="00A226F2">
              <w:rPr>
                <w:noProof/>
                <w:webHidden/>
              </w:rPr>
              <w:t>12</w:t>
            </w:r>
            <w:r w:rsidR="00A226F2">
              <w:rPr>
                <w:noProof/>
                <w:webHidden/>
              </w:rPr>
              <w:fldChar w:fldCharType="end"/>
            </w:r>
          </w:hyperlink>
        </w:p>
        <w:p w14:paraId="4FC8CA48" w14:textId="5C8B7C72" w:rsidR="00A226F2" w:rsidRDefault="007C1596">
          <w:pPr>
            <w:pStyle w:val="Indholdsfortegnelse1"/>
            <w:tabs>
              <w:tab w:val="right" w:leader="dot" w:pos="9629"/>
            </w:tabs>
            <w:rPr>
              <w:rFonts w:asciiTheme="minorHAnsi" w:eastAsiaTheme="minorEastAsia" w:hAnsiTheme="minorHAnsi"/>
              <w:noProof/>
              <w:sz w:val="22"/>
              <w:lang w:val="en-US"/>
            </w:rPr>
          </w:pPr>
          <w:hyperlink w:anchor="_Toc120685752" w:history="1">
            <w:r w:rsidR="00A226F2" w:rsidRPr="00CF1625">
              <w:rPr>
                <w:rStyle w:val="Hyperlink"/>
                <w:noProof/>
              </w:rPr>
              <w:t>7. Bilag</w:t>
            </w:r>
            <w:r w:rsidR="00A226F2">
              <w:rPr>
                <w:noProof/>
                <w:webHidden/>
              </w:rPr>
              <w:tab/>
            </w:r>
            <w:r w:rsidR="00A226F2">
              <w:rPr>
                <w:noProof/>
                <w:webHidden/>
              </w:rPr>
              <w:fldChar w:fldCharType="begin"/>
            </w:r>
            <w:r w:rsidR="00A226F2">
              <w:rPr>
                <w:noProof/>
                <w:webHidden/>
              </w:rPr>
              <w:instrText xml:space="preserve"> PAGEREF _Toc120685752 \h </w:instrText>
            </w:r>
            <w:r w:rsidR="00A226F2">
              <w:rPr>
                <w:noProof/>
                <w:webHidden/>
              </w:rPr>
            </w:r>
            <w:r w:rsidR="00A226F2">
              <w:rPr>
                <w:noProof/>
                <w:webHidden/>
              </w:rPr>
              <w:fldChar w:fldCharType="separate"/>
            </w:r>
            <w:r w:rsidR="00A226F2">
              <w:rPr>
                <w:noProof/>
                <w:webHidden/>
              </w:rPr>
              <w:t>12</w:t>
            </w:r>
            <w:r w:rsidR="00A226F2">
              <w:rPr>
                <w:noProof/>
                <w:webHidden/>
              </w:rPr>
              <w:fldChar w:fldCharType="end"/>
            </w:r>
          </w:hyperlink>
        </w:p>
        <w:p w14:paraId="65050C4A" w14:textId="0535ECFD" w:rsidR="00A226F2" w:rsidRDefault="007C1596">
          <w:pPr>
            <w:pStyle w:val="Indholdsfortegnelse1"/>
            <w:tabs>
              <w:tab w:val="right" w:leader="dot" w:pos="9629"/>
            </w:tabs>
            <w:rPr>
              <w:rFonts w:asciiTheme="minorHAnsi" w:eastAsiaTheme="minorEastAsia" w:hAnsiTheme="minorHAnsi"/>
              <w:noProof/>
              <w:sz w:val="22"/>
              <w:lang w:val="en-US"/>
            </w:rPr>
          </w:pPr>
          <w:hyperlink w:anchor="_Toc120685753" w:history="1">
            <w:r w:rsidR="00A226F2" w:rsidRPr="00CF1625">
              <w:rPr>
                <w:rStyle w:val="Hyperlink"/>
                <w:noProof/>
              </w:rPr>
              <w:t>8. Om denne kliniske retningslinje</w:t>
            </w:r>
            <w:r w:rsidR="00A226F2">
              <w:rPr>
                <w:noProof/>
                <w:webHidden/>
              </w:rPr>
              <w:tab/>
            </w:r>
            <w:r w:rsidR="00A226F2">
              <w:rPr>
                <w:noProof/>
                <w:webHidden/>
              </w:rPr>
              <w:fldChar w:fldCharType="begin"/>
            </w:r>
            <w:r w:rsidR="00A226F2">
              <w:rPr>
                <w:noProof/>
                <w:webHidden/>
              </w:rPr>
              <w:instrText xml:space="preserve"> PAGEREF _Toc120685753 \h </w:instrText>
            </w:r>
            <w:r w:rsidR="00A226F2">
              <w:rPr>
                <w:noProof/>
                <w:webHidden/>
              </w:rPr>
            </w:r>
            <w:r w:rsidR="00A226F2">
              <w:rPr>
                <w:noProof/>
                <w:webHidden/>
              </w:rPr>
              <w:fldChar w:fldCharType="separate"/>
            </w:r>
            <w:r w:rsidR="00A226F2">
              <w:rPr>
                <w:noProof/>
                <w:webHidden/>
              </w:rPr>
              <w:t>13</w:t>
            </w:r>
            <w:r w:rsidR="00A226F2">
              <w:rPr>
                <w:noProof/>
                <w:webHidden/>
              </w:rPr>
              <w:fldChar w:fldCharType="end"/>
            </w:r>
          </w:hyperlink>
        </w:p>
        <w:p w14:paraId="6BE8B133" w14:textId="0DB54E73" w:rsidR="00AB633B" w:rsidRDefault="00AB633B" w:rsidP="00AB633B">
          <w:pPr>
            <w:spacing w:after="0"/>
          </w:pPr>
          <w:r w:rsidRPr="00524EF5">
            <w:rPr>
              <w:bCs/>
            </w:rPr>
            <w:fldChar w:fldCharType="end"/>
          </w:r>
        </w:p>
      </w:sdtContent>
    </w:sdt>
    <w:p w14:paraId="60BD9AE5" w14:textId="77777777" w:rsidR="00295F3C" w:rsidRDefault="00295F3C" w:rsidP="00295F3C"/>
    <w:p w14:paraId="64EC4005" w14:textId="77777777" w:rsidR="00AB633B" w:rsidRPr="00295F3C" w:rsidRDefault="00AB633B" w:rsidP="00295F3C">
      <w:pPr>
        <w:sectPr w:rsidR="00AB633B" w:rsidRPr="00295F3C" w:rsidSect="005C37F2">
          <w:type w:val="continuous"/>
          <w:pgSz w:w="11907" w:h="16839" w:code="9"/>
          <w:pgMar w:top="1701" w:right="1134" w:bottom="1701" w:left="1134" w:header="454" w:footer="227" w:gutter="0"/>
          <w:pgNumType w:start="1"/>
          <w:cols w:space="708"/>
          <w:formProt w:val="0"/>
          <w:noEndnote/>
          <w:titlePg/>
          <w:docGrid w:linePitch="326"/>
        </w:sectPr>
      </w:pPr>
    </w:p>
    <w:p w14:paraId="1A97C5B1" w14:textId="5421892D" w:rsidR="00423774" w:rsidRPr="00300055" w:rsidRDefault="009D2D0D" w:rsidP="00423774">
      <w:pPr>
        <w:pStyle w:val="Overskrift1"/>
        <w:rPr>
          <w:highlight w:val="yellow"/>
        </w:rPr>
      </w:pPr>
      <w:bookmarkStart w:id="0" w:name="_Toc57727920"/>
      <w:bookmarkStart w:id="1" w:name="_Toc57801531"/>
      <w:bookmarkStart w:id="2" w:name="_Toc58413042"/>
      <w:bookmarkStart w:id="3" w:name="_Toc58498458"/>
      <w:bookmarkStart w:id="4" w:name="_Toc120685736"/>
      <w:r>
        <w:t xml:space="preserve">Første retningslinjer for </w:t>
      </w:r>
      <w:proofErr w:type="spellStart"/>
      <w:r>
        <w:t>penil</w:t>
      </w:r>
      <w:proofErr w:type="spellEnd"/>
      <w:r>
        <w:t xml:space="preserve"> </w:t>
      </w:r>
      <w:proofErr w:type="spellStart"/>
      <w:r>
        <w:t>intraepithelial</w:t>
      </w:r>
      <w:proofErr w:type="spellEnd"/>
      <w:r>
        <w:t xml:space="preserve"> </w:t>
      </w:r>
      <w:proofErr w:type="spellStart"/>
      <w:r>
        <w:t>neoplasi</w:t>
      </w:r>
      <w:proofErr w:type="spellEnd"/>
      <w:r>
        <w:t xml:space="preserve"> (</w:t>
      </w:r>
      <w:proofErr w:type="spellStart"/>
      <w:r>
        <w:t>PeIN</w:t>
      </w:r>
      <w:proofErr w:type="spellEnd"/>
      <w:r>
        <w:t>)</w:t>
      </w:r>
      <w:bookmarkEnd w:id="0"/>
      <w:bookmarkEnd w:id="1"/>
      <w:bookmarkEnd w:id="2"/>
      <w:bookmarkEnd w:id="3"/>
      <w:bookmarkEnd w:id="4"/>
    </w:p>
    <w:p w14:paraId="47817D48" w14:textId="77777777" w:rsidR="00423774" w:rsidRDefault="00423774" w:rsidP="00423774">
      <w:pPr>
        <w:spacing w:after="0" w:line="276" w:lineRule="auto"/>
        <w:rPr>
          <w:szCs w:val="24"/>
        </w:rPr>
      </w:pPr>
    </w:p>
    <w:p w14:paraId="003C9387" w14:textId="503CCB9A" w:rsidR="00423774" w:rsidRPr="00802207" w:rsidRDefault="009D2D0D" w:rsidP="00423774">
      <w:pPr>
        <w:spacing w:after="0" w:line="276" w:lineRule="auto"/>
        <w:rPr>
          <w:szCs w:val="24"/>
        </w:rPr>
      </w:pPr>
      <w:r w:rsidRPr="009D2D0D">
        <w:rPr>
          <w:szCs w:val="24"/>
        </w:rPr>
        <w:t>D</w:t>
      </w:r>
      <w:r w:rsidR="005F5EF0">
        <w:rPr>
          <w:szCs w:val="24"/>
        </w:rPr>
        <w:t>ette</w:t>
      </w:r>
      <w:r w:rsidR="00423774" w:rsidRPr="009D2D0D">
        <w:rPr>
          <w:szCs w:val="24"/>
        </w:rPr>
        <w:t xml:space="preserve"> er </w:t>
      </w:r>
      <w:r w:rsidRPr="009D2D0D">
        <w:rPr>
          <w:szCs w:val="24"/>
        </w:rPr>
        <w:t xml:space="preserve">første udgave af kliniske retningslinjer for </w:t>
      </w:r>
      <w:proofErr w:type="spellStart"/>
      <w:r w:rsidRPr="009D2D0D">
        <w:rPr>
          <w:szCs w:val="24"/>
        </w:rPr>
        <w:t>penil</w:t>
      </w:r>
      <w:proofErr w:type="spellEnd"/>
      <w:r w:rsidRPr="009D2D0D">
        <w:rPr>
          <w:szCs w:val="24"/>
        </w:rPr>
        <w:t xml:space="preserve"> </w:t>
      </w:r>
      <w:proofErr w:type="spellStart"/>
      <w:r w:rsidRPr="009D2D0D">
        <w:rPr>
          <w:szCs w:val="24"/>
        </w:rPr>
        <w:t>intraepithelial</w:t>
      </w:r>
      <w:proofErr w:type="spellEnd"/>
      <w:r w:rsidRPr="009D2D0D">
        <w:rPr>
          <w:szCs w:val="24"/>
        </w:rPr>
        <w:t xml:space="preserve"> </w:t>
      </w:r>
      <w:proofErr w:type="spellStart"/>
      <w:r w:rsidRPr="009D2D0D">
        <w:rPr>
          <w:szCs w:val="24"/>
        </w:rPr>
        <w:t>neoplasi</w:t>
      </w:r>
      <w:proofErr w:type="spellEnd"/>
      <w:r w:rsidRPr="009D2D0D">
        <w:rPr>
          <w:szCs w:val="24"/>
        </w:rPr>
        <w:t xml:space="preserve"> (</w:t>
      </w:r>
      <w:proofErr w:type="spellStart"/>
      <w:r w:rsidRPr="009D2D0D">
        <w:rPr>
          <w:szCs w:val="24"/>
        </w:rPr>
        <w:t>PeIN</w:t>
      </w:r>
      <w:proofErr w:type="spellEnd"/>
      <w:r w:rsidRPr="009D2D0D">
        <w:rPr>
          <w:szCs w:val="24"/>
        </w:rPr>
        <w:t>)</w:t>
      </w:r>
      <w:r w:rsidR="006742DB">
        <w:rPr>
          <w:szCs w:val="24"/>
        </w:rPr>
        <w:t xml:space="preserve"> </w:t>
      </w:r>
      <w:r w:rsidRPr="009D2D0D">
        <w:rPr>
          <w:szCs w:val="24"/>
        </w:rPr>
        <w:t>udfærdiget ved litteraturgennemgang og bedste praksis-diskussioner</w:t>
      </w:r>
      <w:r w:rsidR="00423774" w:rsidRPr="009D2D0D">
        <w:rPr>
          <w:szCs w:val="24"/>
        </w:rPr>
        <w:t xml:space="preserve"> af</w:t>
      </w:r>
      <w:r w:rsidRPr="009D2D0D">
        <w:rPr>
          <w:szCs w:val="24"/>
        </w:rPr>
        <w:t xml:space="preserve"> den tværfaglige </w:t>
      </w:r>
      <w:proofErr w:type="spellStart"/>
      <w:r w:rsidRPr="009D2D0D">
        <w:rPr>
          <w:szCs w:val="24"/>
        </w:rPr>
        <w:t>DaPeCa</w:t>
      </w:r>
      <w:proofErr w:type="spellEnd"/>
      <w:r w:rsidRPr="009D2D0D">
        <w:rPr>
          <w:szCs w:val="24"/>
        </w:rPr>
        <w:t xml:space="preserve"> </w:t>
      </w:r>
      <w:r w:rsidR="00423774" w:rsidRPr="009D2D0D">
        <w:rPr>
          <w:szCs w:val="24"/>
        </w:rPr>
        <w:t>arbejdsgruppe og anbefalinger og indhold er vurderet gældende.</w:t>
      </w:r>
    </w:p>
    <w:p w14:paraId="47696FB8" w14:textId="77777777" w:rsidR="00423774" w:rsidRDefault="00423774" w:rsidP="00423774">
      <w:pPr>
        <w:spacing w:after="0" w:line="276" w:lineRule="auto"/>
        <w:rPr>
          <w:color w:val="25337A"/>
        </w:rPr>
      </w:pPr>
    </w:p>
    <w:p w14:paraId="5660F12F" w14:textId="59662757" w:rsidR="005C37F2" w:rsidRDefault="00AB633B" w:rsidP="007B0297">
      <w:pPr>
        <w:pStyle w:val="Overskrift1"/>
        <w:sectPr w:rsidR="005C37F2" w:rsidSect="005167AB">
          <w:pgSz w:w="11907" w:h="16839" w:code="9"/>
          <w:pgMar w:top="1701" w:right="1134" w:bottom="1701" w:left="1134" w:header="454" w:footer="227" w:gutter="0"/>
          <w:cols w:space="708"/>
          <w:noEndnote/>
          <w:docGrid w:linePitch="326"/>
        </w:sectPr>
      </w:pPr>
      <w:bookmarkStart w:id="5" w:name="_Toc120685737"/>
      <w:r w:rsidRPr="00925230">
        <w:t>1. Anbefalinger</w:t>
      </w:r>
      <w:r w:rsidR="007E1E37">
        <w:t xml:space="preserve"> (</w:t>
      </w:r>
      <w:r w:rsidR="004C2F14" w:rsidRPr="00295F3C">
        <w:t>Q</w:t>
      </w:r>
      <w:r w:rsidR="007E1E37" w:rsidRPr="00295F3C">
        <w:t>uick</w:t>
      </w:r>
      <w:r w:rsidR="007E1E37">
        <w:t xml:space="preserve"> guide)</w:t>
      </w:r>
      <w:bookmarkEnd w:id="5"/>
    </w:p>
    <w:p w14:paraId="60116B18" w14:textId="77777777" w:rsidR="00231DA2" w:rsidRPr="00295F3C" w:rsidRDefault="00231DA2" w:rsidP="00231DA2">
      <w:pPr>
        <w:rPr>
          <w:i/>
          <w:highlight w:val="yellow"/>
        </w:rPr>
      </w:pPr>
      <w:r>
        <w:rPr>
          <w:i/>
          <w:highlight w:val="yellow"/>
        </w:rPr>
        <w:t xml:space="preserve">Quick guiden er </w:t>
      </w:r>
      <w:r w:rsidR="00C320AB">
        <w:rPr>
          <w:i/>
          <w:highlight w:val="yellow"/>
        </w:rPr>
        <w:t>målrettet den travle læser</w:t>
      </w:r>
      <w:r w:rsidR="00273839">
        <w:rPr>
          <w:i/>
          <w:highlight w:val="yellow"/>
        </w:rPr>
        <w:t>. Den genereres af Retningslinjesekretariatet ved at anbefalingerne i kapitel 3 kopieres og samles i kapitel 1</w:t>
      </w:r>
      <w:r w:rsidR="000D1D1D">
        <w:rPr>
          <w:i/>
          <w:highlight w:val="yellow"/>
        </w:rPr>
        <w:t>.</w:t>
      </w:r>
      <w:r w:rsidR="00273839">
        <w:rPr>
          <w:i/>
          <w:highlight w:val="yellow"/>
        </w:rPr>
        <w:t xml:space="preserve"> </w:t>
      </w:r>
    </w:p>
    <w:p w14:paraId="17465B73" w14:textId="24245C4E" w:rsidR="007B0297" w:rsidRPr="00392DCC" w:rsidRDefault="009D2D0D" w:rsidP="00ED61CD">
      <w:pPr>
        <w:pStyle w:val="Overskrift3"/>
      </w:pPr>
      <w:bookmarkStart w:id="6" w:name="_Toc120685738"/>
      <w:r>
        <w:t>Diagnose</w:t>
      </w:r>
      <w:bookmarkEnd w:id="6"/>
    </w:p>
    <w:p w14:paraId="012F1B8E" w14:textId="77777777" w:rsidR="007B0297" w:rsidRPr="00392DCC" w:rsidRDefault="00CB5006" w:rsidP="0019455E">
      <w:pPr>
        <w:pStyle w:val="Overskrift4"/>
      </w:pPr>
      <w:r>
        <w:t>Anbefaling 1 (</w:t>
      </w:r>
      <w:r w:rsidR="00881831" w:rsidRPr="00392DCC">
        <w:t>A, B, C eller D)</w:t>
      </w:r>
    </w:p>
    <w:p w14:paraId="0740C2B9" w14:textId="77777777" w:rsidR="00477753" w:rsidRDefault="00881831" w:rsidP="006904B6">
      <w:pPr>
        <w:pStyle w:val="Overskrift4"/>
      </w:pPr>
      <w:r w:rsidRPr="00392DCC">
        <w:t>Anbefaling 2 (A, B, C eller D)</w:t>
      </w:r>
    </w:p>
    <w:p w14:paraId="5A7AE628" w14:textId="327C9750" w:rsidR="00273839" w:rsidRPr="00273839" w:rsidRDefault="00273839" w:rsidP="00273839">
      <w:proofErr w:type="gramStart"/>
      <w:r w:rsidRPr="000D1D1D">
        <w:rPr>
          <w:highlight w:val="yellow"/>
        </w:rPr>
        <w:t>…indsæt</w:t>
      </w:r>
      <w:proofErr w:type="gramEnd"/>
      <w:r w:rsidRPr="000D1D1D">
        <w:rPr>
          <w:highlight w:val="yellow"/>
        </w:rPr>
        <w:t xml:space="preserve"> det antal anbefalinger der er brug for</w:t>
      </w:r>
    </w:p>
    <w:p w14:paraId="37DC85A7" w14:textId="3704844D" w:rsidR="00477753" w:rsidRPr="00392DCC" w:rsidRDefault="009D2D0D" w:rsidP="00477753">
      <w:pPr>
        <w:pStyle w:val="Overskrift3"/>
      </w:pPr>
      <w:bookmarkStart w:id="7" w:name="_Toc120685739"/>
      <w:proofErr w:type="spellStart"/>
      <w:r>
        <w:t>Topikal</w:t>
      </w:r>
      <w:proofErr w:type="spellEnd"/>
      <w:r>
        <w:t xml:space="preserve"> b</w:t>
      </w:r>
      <w:r w:rsidR="00306842" w:rsidRPr="00392DCC">
        <w:t>ehandling</w:t>
      </w:r>
      <w:bookmarkEnd w:id="7"/>
    </w:p>
    <w:p w14:paraId="2200363B" w14:textId="77777777" w:rsidR="00734397" w:rsidRDefault="00881831" w:rsidP="006904B6">
      <w:pPr>
        <w:pStyle w:val="Overskrift4"/>
      </w:pPr>
      <w:r w:rsidRPr="00392DCC">
        <w:t>Anbefaling 3 (A, B, C eller D)</w:t>
      </w:r>
    </w:p>
    <w:p w14:paraId="7D2D31BF" w14:textId="77777777" w:rsidR="00273839" w:rsidRDefault="00273839" w:rsidP="00273839">
      <w:proofErr w:type="gramStart"/>
      <w:r w:rsidRPr="002C6399">
        <w:rPr>
          <w:highlight w:val="yellow"/>
        </w:rPr>
        <w:t>…indsæt</w:t>
      </w:r>
      <w:proofErr w:type="gramEnd"/>
      <w:r w:rsidRPr="002C6399">
        <w:rPr>
          <w:highlight w:val="yellow"/>
        </w:rPr>
        <w:t xml:space="preserve"> det antal anbefalinger der er brug for</w:t>
      </w:r>
    </w:p>
    <w:p w14:paraId="49DA750E" w14:textId="24623FF1" w:rsidR="008D7D70" w:rsidRPr="00392DCC" w:rsidRDefault="009D2D0D" w:rsidP="008D7D70">
      <w:pPr>
        <w:pStyle w:val="Overskrift3"/>
      </w:pPr>
      <w:bookmarkStart w:id="8" w:name="_Toc120685740"/>
      <w:r>
        <w:t>Kirurgisk behandling herunder laser</w:t>
      </w:r>
      <w:r w:rsidR="005E5AAA">
        <w:t>behandling</w:t>
      </w:r>
      <w:bookmarkEnd w:id="8"/>
    </w:p>
    <w:p w14:paraId="5CC97FE9" w14:textId="77777777" w:rsidR="008D7D70" w:rsidRDefault="008D7D70" w:rsidP="008D7D70">
      <w:pPr>
        <w:pStyle w:val="Overskrift4"/>
      </w:pPr>
      <w:r w:rsidRPr="00392DCC">
        <w:t>Anbefaling 3 (A, B, C eller D)</w:t>
      </w:r>
    </w:p>
    <w:p w14:paraId="393D0814" w14:textId="77777777" w:rsidR="008D7D70" w:rsidRPr="00273839" w:rsidRDefault="008D7D70" w:rsidP="008D7D70">
      <w:proofErr w:type="gramStart"/>
      <w:r w:rsidRPr="002C6399">
        <w:rPr>
          <w:highlight w:val="yellow"/>
        </w:rPr>
        <w:t>…indsæt</w:t>
      </w:r>
      <w:proofErr w:type="gramEnd"/>
      <w:r w:rsidRPr="002C6399">
        <w:rPr>
          <w:highlight w:val="yellow"/>
        </w:rPr>
        <w:t xml:space="preserve"> det antal anbefalinger der er brug for</w:t>
      </w:r>
    </w:p>
    <w:p w14:paraId="756BB976" w14:textId="10162F39" w:rsidR="00AB633B" w:rsidRPr="00392DCC" w:rsidRDefault="005E5AAA" w:rsidP="00ED61CD">
      <w:pPr>
        <w:pStyle w:val="Overskrift3"/>
      </w:pPr>
      <w:bookmarkStart w:id="9" w:name="_Toc120685741"/>
      <w:r>
        <w:t>Recidiv</w:t>
      </w:r>
      <w:bookmarkEnd w:id="9"/>
    </w:p>
    <w:p w14:paraId="40B6C7AC" w14:textId="77777777" w:rsidR="00AB633B" w:rsidRDefault="00477753" w:rsidP="0019455E">
      <w:pPr>
        <w:pStyle w:val="Overskrift4"/>
      </w:pPr>
      <w:r w:rsidRPr="00392DCC">
        <w:t>Anbefaling 4 (A, B, C eller D)</w:t>
      </w:r>
    </w:p>
    <w:p w14:paraId="3F16E93A" w14:textId="77777777" w:rsidR="00AB633B" w:rsidRDefault="00A3281F" w:rsidP="00A3281F">
      <w:proofErr w:type="gramStart"/>
      <w:r w:rsidRPr="002C6399">
        <w:rPr>
          <w:highlight w:val="yellow"/>
        </w:rPr>
        <w:t>…indsæt</w:t>
      </w:r>
      <w:proofErr w:type="gramEnd"/>
      <w:r w:rsidR="00273839" w:rsidRPr="002C6399">
        <w:rPr>
          <w:highlight w:val="yellow"/>
        </w:rPr>
        <w:t xml:space="preserve"> det antal anbefalinger der er brug for</w:t>
      </w:r>
    </w:p>
    <w:p w14:paraId="7D042412" w14:textId="77777777" w:rsidR="007F591E" w:rsidRDefault="007F591E" w:rsidP="007F591E">
      <w:pPr>
        <w:rPr>
          <w:highlight w:val="yellow"/>
        </w:rPr>
      </w:pPr>
    </w:p>
    <w:p w14:paraId="22E8BD4D" w14:textId="77777777" w:rsidR="007F591E" w:rsidRPr="007F591E" w:rsidRDefault="007F591E" w:rsidP="007F591E">
      <w:pPr>
        <w:rPr>
          <w:highlight w:val="yellow"/>
        </w:rPr>
        <w:sectPr w:rsidR="007F591E" w:rsidRPr="007F591E" w:rsidSect="005C37F2">
          <w:type w:val="continuous"/>
          <w:pgSz w:w="11907" w:h="16839" w:code="9"/>
          <w:pgMar w:top="1701" w:right="1134" w:bottom="1701" w:left="1134" w:header="454" w:footer="227" w:gutter="0"/>
          <w:cols w:space="708"/>
          <w:noEndnote/>
          <w:titlePg/>
          <w:docGrid w:linePitch="326"/>
        </w:sectPr>
      </w:pPr>
    </w:p>
    <w:p w14:paraId="55B30910" w14:textId="48F7B836" w:rsidR="006D0214" w:rsidRPr="005E5AAA" w:rsidRDefault="006D0214" w:rsidP="006D0214">
      <w:pPr>
        <w:pStyle w:val="Overskrift3"/>
      </w:pPr>
      <w:bookmarkStart w:id="10" w:name="_Toc120685742"/>
      <w:r w:rsidRPr="005E5AAA">
        <w:t xml:space="preserve">Flow </w:t>
      </w:r>
      <w:proofErr w:type="spellStart"/>
      <w:r w:rsidRPr="005E5AAA">
        <w:t>chart</w:t>
      </w:r>
      <w:proofErr w:type="spellEnd"/>
      <w:r w:rsidRPr="005E5AAA">
        <w:t xml:space="preserve"> for </w:t>
      </w:r>
      <w:r w:rsidR="005E5AAA">
        <w:t xml:space="preserve">udredning og </w:t>
      </w:r>
      <w:r w:rsidRPr="005E5AAA">
        <w:t xml:space="preserve">behandling </w:t>
      </w:r>
      <w:r w:rsidR="005E5AAA">
        <w:t xml:space="preserve">af </w:t>
      </w:r>
      <w:proofErr w:type="spellStart"/>
      <w:r w:rsidR="005E5AAA">
        <w:t>PeIN</w:t>
      </w:r>
      <w:bookmarkEnd w:id="10"/>
      <w:proofErr w:type="spellEnd"/>
    </w:p>
    <w:p w14:paraId="506F9FB3" w14:textId="1090511C" w:rsidR="006D0214" w:rsidRDefault="00D867DB" w:rsidP="005E5AAA">
      <w:pPr>
        <w:spacing w:line="276" w:lineRule="auto"/>
        <w:jc w:val="center"/>
      </w:pPr>
      <w:r w:rsidRPr="005E5AAA">
        <w:br/>
      </w:r>
    </w:p>
    <w:p w14:paraId="3184A450" w14:textId="0B845400" w:rsidR="00AB633B" w:rsidRDefault="007E2307" w:rsidP="00D27CF7">
      <w:pPr>
        <w:spacing w:after="0"/>
        <w:rPr>
          <w:color w:val="25337A"/>
          <w:sz w:val="40"/>
          <w:szCs w:val="40"/>
        </w:rPr>
        <w:sectPr w:rsidR="00AB633B" w:rsidSect="005C37F2">
          <w:type w:val="continuous"/>
          <w:pgSz w:w="11907" w:h="16839" w:code="9"/>
          <w:pgMar w:top="1701" w:right="1134" w:bottom="1701" w:left="1134" w:header="454" w:footer="227" w:gutter="0"/>
          <w:cols w:space="708"/>
          <w:formProt w:val="0"/>
          <w:noEndnote/>
          <w:titlePg/>
          <w:docGrid w:linePitch="326"/>
        </w:sectPr>
      </w:pPr>
      <w:bookmarkStart w:id="11" w:name="_Toc504560260"/>
      <w:r w:rsidRPr="007E2307">
        <w:rPr>
          <w:noProof/>
        </w:rPr>
        <w:drawing>
          <wp:inline distT="0" distB="0" distL="0" distR="0" wp14:anchorId="6E9739A5" wp14:editId="4A523CB8">
            <wp:extent cx="6424320" cy="314038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36757" cy="3195343"/>
                    </a:xfrm>
                    <a:prstGeom prst="rect">
                      <a:avLst/>
                    </a:prstGeom>
                    <a:noFill/>
                    <a:ln>
                      <a:noFill/>
                    </a:ln>
                  </pic:spPr>
                </pic:pic>
              </a:graphicData>
            </a:graphic>
          </wp:inline>
        </w:drawing>
      </w:r>
    </w:p>
    <w:p w14:paraId="48A07158" w14:textId="77777777" w:rsidR="005C37F2" w:rsidRDefault="00AB633B" w:rsidP="00925230">
      <w:pPr>
        <w:pStyle w:val="Overskrift1"/>
        <w:sectPr w:rsidR="005C37F2" w:rsidSect="00027CEA">
          <w:pgSz w:w="11907" w:h="16839" w:code="9"/>
          <w:pgMar w:top="1701" w:right="1134" w:bottom="1701" w:left="1134" w:header="454" w:footer="227" w:gutter="0"/>
          <w:cols w:space="708"/>
          <w:noEndnote/>
          <w:titlePg/>
          <w:docGrid w:linePitch="326"/>
        </w:sectPr>
      </w:pPr>
      <w:bookmarkStart w:id="12" w:name="_Toc120685743"/>
      <w:r w:rsidRPr="00925230">
        <w:t>2. Introduktion</w:t>
      </w:r>
      <w:bookmarkEnd w:id="11"/>
      <w:bookmarkEnd w:id="12"/>
    </w:p>
    <w:p w14:paraId="4E292678" w14:textId="77777777" w:rsidR="0004200B" w:rsidRDefault="0004200B" w:rsidP="00AB633B">
      <w:pPr>
        <w:pStyle w:val="Default"/>
        <w:spacing w:line="276" w:lineRule="auto"/>
        <w:rPr>
          <w:rFonts w:ascii="Arial Narrow" w:hAnsi="Arial Narrow"/>
          <w:highlight w:val="yellow"/>
        </w:rPr>
      </w:pPr>
    </w:p>
    <w:p w14:paraId="1BB599D8" w14:textId="21C43AEB" w:rsidR="00AB633B" w:rsidRDefault="00A226F2" w:rsidP="00AB633B">
      <w:pPr>
        <w:pStyle w:val="Default"/>
        <w:spacing w:line="276" w:lineRule="auto"/>
        <w:rPr>
          <w:rFonts w:ascii="Arial Narrow" w:hAnsi="Arial Narrow"/>
        </w:rPr>
      </w:pPr>
      <w:r w:rsidRPr="00A226F2">
        <w:rPr>
          <w:rFonts w:ascii="Arial Narrow" w:hAnsi="Arial Narrow"/>
        </w:rPr>
        <w:t xml:space="preserve">Baseret på registerdata estimerede en nylig epidemiologisk undersøgelse forekomsten af </w:t>
      </w:r>
      <w:r w:rsidRPr="00A226F2">
        <w:t>​​</w:t>
      </w:r>
      <w:proofErr w:type="spellStart"/>
      <w:r w:rsidRPr="00A226F2">
        <w:rPr>
          <w:rFonts w:ascii="Arial Narrow" w:hAnsi="Arial Narrow"/>
        </w:rPr>
        <w:t>peni</w:t>
      </w:r>
      <w:r>
        <w:rPr>
          <w:rFonts w:ascii="Arial Narrow" w:hAnsi="Arial Narrow"/>
        </w:rPr>
        <w:t>l</w:t>
      </w:r>
      <w:proofErr w:type="spellEnd"/>
      <w:r w:rsidRPr="00A226F2">
        <w:rPr>
          <w:rFonts w:ascii="Arial Narrow" w:hAnsi="Arial Narrow"/>
        </w:rPr>
        <w:t xml:space="preserve"> </w:t>
      </w:r>
      <w:proofErr w:type="spellStart"/>
      <w:r w:rsidRPr="00A226F2">
        <w:rPr>
          <w:rFonts w:ascii="Arial Narrow" w:hAnsi="Arial Narrow"/>
        </w:rPr>
        <w:t>intraepitelial</w:t>
      </w:r>
      <w:proofErr w:type="spellEnd"/>
      <w:r w:rsidRPr="00A226F2">
        <w:rPr>
          <w:rFonts w:ascii="Arial Narrow" w:hAnsi="Arial Narrow"/>
        </w:rPr>
        <w:t xml:space="preserve"> </w:t>
      </w:r>
      <w:proofErr w:type="spellStart"/>
      <w:r w:rsidRPr="00A226F2">
        <w:rPr>
          <w:rFonts w:ascii="Arial Narrow" w:hAnsi="Arial Narrow"/>
        </w:rPr>
        <w:t>neoplasi</w:t>
      </w:r>
      <w:proofErr w:type="spellEnd"/>
      <w:r w:rsidRPr="00A226F2">
        <w:rPr>
          <w:rFonts w:ascii="Arial Narrow" w:hAnsi="Arial Narrow"/>
        </w:rPr>
        <w:t xml:space="preserve"> i Danmark til 1,84 nye tilfælde pr. 100.000 person</w:t>
      </w:r>
      <w:r w:rsidR="00BA2010">
        <w:rPr>
          <w:rFonts w:ascii="Arial Narrow" w:hAnsi="Arial Narrow"/>
        </w:rPr>
        <w:t>-</w:t>
      </w:r>
      <w:r w:rsidRPr="00A226F2">
        <w:rPr>
          <w:rFonts w:ascii="Arial Narrow" w:hAnsi="Arial Narrow"/>
        </w:rPr>
        <w:t>år [</w:t>
      </w:r>
      <w:r w:rsidR="00BA2010">
        <w:rPr>
          <w:rFonts w:ascii="Arial Narrow" w:hAnsi="Arial Narrow"/>
        </w:rPr>
        <w:t>1</w:t>
      </w:r>
      <w:r w:rsidRPr="00A226F2">
        <w:rPr>
          <w:rFonts w:ascii="Arial Narrow" w:hAnsi="Arial Narrow"/>
        </w:rPr>
        <w:t xml:space="preserve">]. På grund af </w:t>
      </w:r>
      <w:r w:rsidR="00BA2010">
        <w:rPr>
          <w:rFonts w:ascii="Arial Narrow" w:hAnsi="Arial Narrow"/>
        </w:rPr>
        <w:t>sygdoms</w:t>
      </w:r>
      <w:r w:rsidRPr="00A226F2">
        <w:rPr>
          <w:rFonts w:ascii="Arial Narrow" w:hAnsi="Arial Narrow"/>
        </w:rPr>
        <w:t>enhedens ikke-invasive karakter, ændring</w:t>
      </w:r>
      <w:r w:rsidR="00BA2010">
        <w:rPr>
          <w:rFonts w:ascii="Arial Narrow" w:hAnsi="Arial Narrow"/>
        </w:rPr>
        <w:t>er</w:t>
      </w:r>
      <w:r w:rsidRPr="00A226F2">
        <w:rPr>
          <w:rFonts w:ascii="Arial Narrow" w:hAnsi="Arial Narrow"/>
        </w:rPr>
        <w:t xml:space="preserve"> i og inkonsistens i nomenklaturen, </w:t>
      </w:r>
      <w:r w:rsidR="00BA2010">
        <w:rPr>
          <w:rFonts w:ascii="Arial Narrow" w:hAnsi="Arial Narrow"/>
        </w:rPr>
        <w:t xml:space="preserve">en høj grad af </w:t>
      </w:r>
      <w:r w:rsidRPr="00A226F2">
        <w:rPr>
          <w:rFonts w:ascii="Arial Narrow" w:hAnsi="Arial Narrow"/>
        </w:rPr>
        <w:t xml:space="preserve">decentral </w:t>
      </w:r>
      <w:r w:rsidR="00BA2010">
        <w:rPr>
          <w:rFonts w:ascii="Arial Narrow" w:hAnsi="Arial Narrow"/>
        </w:rPr>
        <w:t xml:space="preserve">diagnostik og behandling i privat praksis </w:t>
      </w:r>
      <w:r w:rsidRPr="00A226F2">
        <w:rPr>
          <w:rFonts w:ascii="Arial Narrow" w:hAnsi="Arial Narrow"/>
        </w:rPr>
        <w:t xml:space="preserve">og </w:t>
      </w:r>
      <w:r w:rsidR="00BA2010">
        <w:rPr>
          <w:rFonts w:ascii="Arial Narrow" w:hAnsi="Arial Narrow"/>
        </w:rPr>
        <w:t xml:space="preserve">varierende </w:t>
      </w:r>
      <w:r w:rsidRPr="00A226F2">
        <w:rPr>
          <w:rFonts w:ascii="Arial Narrow" w:hAnsi="Arial Narrow"/>
        </w:rPr>
        <w:t>biopsi</w:t>
      </w:r>
      <w:r w:rsidR="00BA2010">
        <w:rPr>
          <w:rFonts w:ascii="Arial Narrow" w:hAnsi="Arial Narrow"/>
        </w:rPr>
        <w:t>praksis</w:t>
      </w:r>
      <w:r w:rsidRPr="00A226F2">
        <w:rPr>
          <w:rFonts w:ascii="Arial Narrow" w:hAnsi="Arial Narrow"/>
        </w:rPr>
        <w:t xml:space="preserve"> er dette dog højst sandsynligt </w:t>
      </w:r>
      <w:r w:rsidR="00BA2010">
        <w:rPr>
          <w:rFonts w:ascii="Arial Narrow" w:hAnsi="Arial Narrow"/>
        </w:rPr>
        <w:t>en</w:t>
      </w:r>
      <w:r w:rsidRPr="00A226F2">
        <w:rPr>
          <w:rFonts w:ascii="Arial Narrow" w:hAnsi="Arial Narrow"/>
        </w:rPr>
        <w:t xml:space="preserve"> undervurdering af den sande forekomst.</w:t>
      </w:r>
      <w:r w:rsidR="00BA2010">
        <w:rPr>
          <w:rFonts w:ascii="Arial Narrow" w:hAnsi="Arial Narrow"/>
        </w:rPr>
        <w:t xml:space="preserve"> Retningslinjen sigter derfor mod at anvise en ensartet nomenklatur og pragmatisk centralisering af forstadier til peniskræft. Dette vil på længere sigt bidrage til mere præcise data om forekomst, recidivmønstre, effekt af behandling og progressionsrisiko. </w:t>
      </w:r>
    </w:p>
    <w:p w14:paraId="20DBBB8D" w14:textId="77777777" w:rsidR="00AB633B" w:rsidRPr="00EA3795" w:rsidRDefault="00AB633B" w:rsidP="00AB633B">
      <w:pPr>
        <w:pStyle w:val="Default"/>
        <w:spacing w:line="276" w:lineRule="auto"/>
        <w:rPr>
          <w:rFonts w:ascii="Arial Narrow" w:hAnsi="Arial Narrow"/>
        </w:rPr>
      </w:pPr>
    </w:p>
    <w:p w14:paraId="28B6E006" w14:textId="77777777" w:rsidR="005C37F2" w:rsidRDefault="005C37F2" w:rsidP="00AB633B">
      <w:pPr>
        <w:pStyle w:val="Overskrift5"/>
        <w:spacing w:before="0" w:line="276" w:lineRule="auto"/>
        <w:rPr>
          <w:color w:val="25337A"/>
        </w:rPr>
        <w:sectPr w:rsidR="005C37F2" w:rsidSect="005C37F2">
          <w:type w:val="continuous"/>
          <w:pgSz w:w="11907" w:h="16839" w:code="9"/>
          <w:pgMar w:top="1701" w:right="1134" w:bottom="1701" w:left="1134" w:header="454" w:footer="227" w:gutter="0"/>
          <w:cols w:space="708"/>
          <w:formProt w:val="0"/>
          <w:noEndnote/>
          <w:titlePg/>
          <w:docGrid w:linePitch="326"/>
        </w:sectPr>
      </w:pPr>
    </w:p>
    <w:p w14:paraId="0ABD0AD1" w14:textId="77777777" w:rsidR="00AB633B" w:rsidRPr="002D28D6" w:rsidRDefault="00AB633B" w:rsidP="00AB633B">
      <w:pPr>
        <w:pStyle w:val="Overskrift5"/>
        <w:spacing w:before="0" w:line="276" w:lineRule="auto"/>
      </w:pPr>
      <w:r w:rsidRPr="002C71BA">
        <w:rPr>
          <w:color w:val="25337A"/>
        </w:rPr>
        <w:t>Formål</w:t>
      </w:r>
    </w:p>
    <w:p w14:paraId="57C2F76E" w14:textId="44D52D39" w:rsidR="00BA2010" w:rsidRDefault="0019455E" w:rsidP="0019455E">
      <w:pPr>
        <w:pStyle w:val="Default"/>
        <w:spacing w:line="276" w:lineRule="auto"/>
        <w:rPr>
          <w:rFonts w:ascii="Arial Narrow" w:hAnsi="Arial Narrow"/>
        </w:rPr>
      </w:pPr>
      <w:r w:rsidRPr="00B80011">
        <w:rPr>
          <w:rFonts w:ascii="Arial Narrow" w:hAnsi="Arial Narrow"/>
        </w:rPr>
        <w:t>Det overordnede formål med retningslinjen er</w:t>
      </w:r>
      <w:r w:rsidR="00751E86">
        <w:rPr>
          <w:rFonts w:ascii="Arial Narrow" w:hAnsi="Arial Narrow"/>
        </w:rPr>
        <w:t>, på tværs af Danmark,</w:t>
      </w:r>
      <w:r w:rsidRPr="00B80011">
        <w:rPr>
          <w:rFonts w:ascii="Arial Narrow" w:hAnsi="Arial Narrow"/>
        </w:rPr>
        <w:t xml:space="preserve"> at understøtte en evidensbaseret</w:t>
      </w:r>
      <w:r w:rsidR="00BA2010">
        <w:rPr>
          <w:rFonts w:ascii="Arial Narrow" w:hAnsi="Arial Narrow"/>
        </w:rPr>
        <w:t xml:space="preserve"> og bedste-kliniske praksis</w:t>
      </w:r>
      <w:r w:rsidRPr="00B80011">
        <w:rPr>
          <w:rFonts w:ascii="Arial Narrow" w:hAnsi="Arial Narrow"/>
        </w:rPr>
        <w:t xml:space="preserve"> indsats af høj og ensartet kvalitet </w:t>
      </w:r>
      <w:r w:rsidR="00BA2010">
        <w:rPr>
          <w:rFonts w:ascii="Arial Narrow" w:hAnsi="Arial Narrow"/>
        </w:rPr>
        <w:t>mod forstadier til peniskræft</w:t>
      </w:r>
      <w:r w:rsidRPr="00B80011">
        <w:rPr>
          <w:rFonts w:ascii="Arial Narrow" w:hAnsi="Arial Narrow"/>
        </w:rPr>
        <w:t>.</w:t>
      </w:r>
    </w:p>
    <w:p w14:paraId="72CEC3E6" w14:textId="77777777" w:rsidR="00BA2010" w:rsidRDefault="00BA2010" w:rsidP="0019455E">
      <w:pPr>
        <w:pStyle w:val="Default"/>
        <w:spacing w:line="276" w:lineRule="auto"/>
        <w:rPr>
          <w:rFonts w:ascii="Arial Narrow" w:hAnsi="Arial Narrow"/>
        </w:rPr>
      </w:pPr>
    </w:p>
    <w:p w14:paraId="0E594E18" w14:textId="4134B335" w:rsidR="005E5AAA" w:rsidRDefault="00BA2010" w:rsidP="0019455E">
      <w:pPr>
        <w:pStyle w:val="Default"/>
        <w:spacing w:line="276" w:lineRule="auto"/>
        <w:rPr>
          <w:rFonts w:ascii="Arial Narrow" w:hAnsi="Arial Narrow"/>
        </w:rPr>
      </w:pPr>
      <w:r>
        <w:rPr>
          <w:rFonts w:ascii="Arial Narrow" w:hAnsi="Arial Narrow"/>
        </w:rPr>
        <w:t>Gruppen finder retningslinjen relevant af flere årsager, hvoraf</w:t>
      </w:r>
      <w:r w:rsidR="00E94835">
        <w:rPr>
          <w:rFonts w:ascii="Arial Narrow" w:hAnsi="Arial Narrow"/>
        </w:rPr>
        <w:t xml:space="preserve"> variation i klinisk håndtering er beskrevet ovenfor. Herudover er tilstandens sjældenhed, mangeartede morfologi og dens relation til en sjælden og siden 2009 centraliseret malign sygdom medvirkende til</w:t>
      </w:r>
      <w:r w:rsidR="005F5EF0">
        <w:rPr>
          <w:rFonts w:ascii="Arial Narrow" w:hAnsi="Arial Narrow"/>
        </w:rPr>
        <w:t>,</w:t>
      </w:r>
      <w:r w:rsidR="00E94835">
        <w:rPr>
          <w:rFonts w:ascii="Arial Narrow" w:hAnsi="Arial Narrow"/>
        </w:rPr>
        <w:t xml:space="preserve"> at gruppen målrettet </w:t>
      </w:r>
      <w:r w:rsidR="00C557A2">
        <w:rPr>
          <w:rFonts w:ascii="Arial Narrow" w:hAnsi="Arial Narrow"/>
        </w:rPr>
        <w:t xml:space="preserve">finder </w:t>
      </w:r>
      <w:r w:rsidR="00E94835">
        <w:rPr>
          <w:rFonts w:ascii="Arial Narrow" w:hAnsi="Arial Narrow"/>
        </w:rPr>
        <w:t>centralisering af udredning og behandling</w:t>
      </w:r>
      <w:r w:rsidR="00C557A2">
        <w:rPr>
          <w:rFonts w:ascii="Arial Narrow" w:hAnsi="Arial Narrow"/>
        </w:rPr>
        <w:t xml:space="preserve"> hensigtsmæssig</w:t>
      </w:r>
      <w:r w:rsidR="00E94835">
        <w:rPr>
          <w:rFonts w:ascii="Arial Narrow" w:hAnsi="Arial Narrow"/>
        </w:rPr>
        <w:t xml:space="preserve">. </w:t>
      </w:r>
    </w:p>
    <w:p w14:paraId="1154B617" w14:textId="6C18CC0F" w:rsidR="005E5AAA" w:rsidRDefault="005E5AAA" w:rsidP="0019455E">
      <w:pPr>
        <w:pStyle w:val="Default"/>
        <w:spacing w:line="276" w:lineRule="auto"/>
        <w:rPr>
          <w:rFonts w:ascii="Arial Narrow" w:hAnsi="Arial Narrow"/>
        </w:rPr>
        <w:sectPr w:rsidR="005E5AAA" w:rsidSect="005C37F2">
          <w:type w:val="continuous"/>
          <w:pgSz w:w="11907" w:h="16839" w:code="9"/>
          <w:pgMar w:top="1701" w:right="1134" w:bottom="1701" w:left="1134" w:header="454" w:footer="227" w:gutter="0"/>
          <w:cols w:space="708"/>
          <w:noEndnote/>
          <w:titlePg/>
          <w:docGrid w:linePitch="326"/>
        </w:sectPr>
      </w:pPr>
    </w:p>
    <w:p w14:paraId="23EF606E" w14:textId="77777777" w:rsidR="005C37F2" w:rsidRDefault="005C37F2" w:rsidP="00AB633B">
      <w:pPr>
        <w:pStyle w:val="Overskrift5"/>
        <w:spacing w:before="0" w:line="276" w:lineRule="auto"/>
        <w:rPr>
          <w:color w:val="25337A"/>
        </w:rPr>
        <w:sectPr w:rsidR="005C37F2" w:rsidSect="005C37F2">
          <w:type w:val="continuous"/>
          <w:pgSz w:w="11907" w:h="16839" w:code="9"/>
          <w:pgMar w:top="1701" w:right="1134" w:bottom="1701" w:left="1134" w:header="454" w:footer="227" w:gutter="0"/>
          <w:cols w:space="708"/>
          <w:formProt w:val="0"/>
          <w:noEndnote/>
          <w:titlePg/>
          <w:docGrid w:linePitch="326"/>
        </w:sectPr>
      </w:pPr>
    </w:p>
    <w:p w14:paraId="7E14B9E1" w14:textId="77777777" w:rsidR="00E94835" w:rsidRDefault="00AB633B" w:rsidP="00E94835">
      <w:pPr>
        <w:pStyle w:val="Overskrift5"/>
        <w:spacing w:before="0" w:line="276" w:lineRule="auto"/>
        <w:rPr>
          <w:color w:val="25337A"/>
        </w:rPr>
      </w:pPr>
      <w:r w:rsidRPr="002C71BA">
        <w:rPr>
          <w:color w:val="25337A"/>
        </w:rPr>
        <w:t>Patientgruppe</w:t>
      </w:r>
      <w:r w:rsidR="005E5AAA">
        <w:rPr>
          <w:color w:val="25337A"/>
        </w:rPr>
        <w:t xml:space="preserve"> og nomenklatur</w:t>
      </w:r>
    </w:p>
    <w:p w14:paraId="39D4E667" w14:textId="17C27EEE" w:rsidR="00F261F7" w:rsidRDefault="00E94835" w:rsidP="00F261F7">
      <w:pPr>
        <w:spacing w:line="276" w:lineRule="auto"/>
      </w:pPr>
      <w:r w:rsidRPr="00E94835">
        <w:t xml:space="preserve">I løbet af det sidste årti er </w:t>
      </w:r>
      <w:r w:rsidR="00C557A2">
        <w:t>den</w:t>
      </w:r>
      <w:r w:rsidRPr="00E94835">
        <w:t xml:space="preserve"> </w:t>
      </w:r>
      <w:proofErr w:type="spellStart"/>
      <w:r w:rsidRPr="00E94835">
        <w:t>histopatologisk</w:t>
      </w:r>
      <w:r w:rsidR="00C557A2">
        <w:t>e</w:t>
      </w:r>
      <w:proofErr w:type="spellEnd"/>
      <w:r w:rsidRPr="00E94835">
        <w:t xml:space="preserve"> terminologi </w:t>
      </w:r>
      <w:r w:rsidR="00C557A2">
        <w:t xml:space="preserve">for </w:t>
      </w:r>
      <w:r w:rsidR="00C557A2" w:rsidRPr="00E94835">
        <w:t xml:space="preserve">præmaligne </w:t>
      </w:r>
      <w:proofErr w:type="spellStart"/>
      <w:r w:rsidR="00C557A2" w:rsidRPr="00E94835">
        <w:t>penile</w:t>
      </w:r>
      <w:proofErr w:type="spellEnd"/>
      <w:r w:rsidR="00C557A2" w:rsidRPr="00E94835">
        <w:t xml:space="preserve"> læsioner</w:t>
      </w:r>
      <w:r w:rsidR="00C557A2">
        <w:t xml:space="preserve"> ændret</w:t>
      </w:r>
      <w:r w:rsidR="00E17325">
        <w:t>, senest i 2022</w:t>
      </w:r>
      <w:r w:rsidR="00BE2F7D">
        <w:t xml:space="preserve"> [2,3],</w:t>
      </w:r>
      <w:r w:rsidR="00C557A2">
        <w:t xml:space="preserve"> </w:t>
      </w:r>
      <w:r w:rsidR="00E17325" w:rsidRPr="00E94835">
        <w:t>(tabel 1)</w:t>
      </w:r>
      <w:r w:rsidR="00E17325">
        <w:t xml:space="preserve"> og </w:t>
      </w:r>
      <w:r w:rsidR="00C557A2">
        <w:t xml:space="preserve">disse </w:t>
      </w:r>
      <w:r w:rsidR="00E17325">
        <w:t xml:space="preserve">underinddeles </w:t>
      </w:r>
      <w:r w:rsidR="00C557A2">
        <w:t xml:space="preserve">nu </w:t>
      </w:r>
      <w:r w:rsidRPr="00E94835">
        <w:t xml:space="preserve">i </w:t>
      </w:r>
      <w:proofErr w:type="spellStart"/>
      <w:r w:rsidRPr="00E94835">
        <w:t>peni</w:t>
      </w:r>
      <w:r>
        <w:t>l</w:t>
      </w:r>
      <w:proofErr w:type="spellEnd"/>
      <w:r w:rsidRPr="00E94835">
        <w:t xml:space="preserve"> </w:t>
      </w:r>
      <w:proofErr w:type="spellStart"/>
      <w:r w:rsidRPr="00E94835">
        <w:t>intraepitelial</w:t>
      </w:r>
      <w:proofErr w:type="spellEnd"/>
      <w:r w:rsidRPr="00E94835">
        <w:t xml:space="preserve"> </w:t>
      </w:r>
      <w:proofErr w:type="spellStart"/>
      <w:r w:rsidRPr="00E94835">
        <w:t>neoplasi</w:t>
      </w:r>
      <w:proofErr w:type="spellEnd"/>
      <w:r w:rsidR="00E17325">
        <w:t>, HPV-associeret</w:t>
      </w:r>
      <w:r>
        <w:t xml:space="preserve"> (</w:t>
      </w:r>
      <w:proofErr w:type="spellStart"/>
      <w:r>
        <w:t>PeIN</w:t>
      </w:r>
      <w:proofErr w:type="spellEnd"/>
      <w:r w:rsidR="00E17325">
        <w:t>, HPV associeret</w:t>
      </w:r>
      <w:r>
        <w:t>)</w:t>
      </w:r>
      <w:r w:rsidRPr="00E94835">
        <w:t xml:space="preserve"> og differentieret </w:t>
      </w:r>
      <w:proofErr w:type="spellStart"/>
      <w:r w:rsidRPr="00E94835">
        <w:t>peni</w:t>
      </w:r>
      <w:r>
        <w:t>l</w:t>
      </w:r>
      <w:proofErr w:type="spellEnd"/>
      <w:r w:rsidRPr="00E94835">
        <w:t xml:space="preserve"> </w:t>
      </w:r>
      <w:proofErr w:type="spellStart"/>
      <w:r w:rsidRPr="00E94835">
        <w:t>intraepitelial</w:t>
      </w:r>
      <w:proofErr w:type="spellEnd"/>
      <w:r w:rsidRPr="00E94835">
        <w:t xml:space="preserve"> </w:t>
      </w:r>
      <w:proofErr w:type="spellStart"/>
      <w:r w:rsidRPr="00E94835">
        <w:t>neoplasi</w:t>
      </w:r>
      <w:proofErr w:type="spellEnd"/>
      <w:r w:rsidR="00E17325">
        <w:t>, HPV-uafhængig</w:t>
      </w:r>
      <w:r>
        <w:t xml:space="preserve"> (</w:t>
      </w:r>
      <w:proofErr w:type="spellStart"/>
      <w:r>
        <w:t>dPeIN</w:t>
      </w:r>
      <w:proofErr w:type="spellEnd"/>
      <w:r w:rsidR="00490629">
        <w:t>, HPV-uafhængig</w:t>
      </w:r>
      <w:r>
        <w:t>)</w:t>
      </w:r>
      <w:r w:rsidRPr="00E94835">
        <w:t>. Eksperter i genital patologi</w:t>
      </w:r>
      <w:r>
        <w:t>sk</w:t>
      </w:r>
      <w:r w:rsidRPr="00E94835">
        <w:t xml:space="preserve"> nomenklatur </w:t>
      </w:r>
      <w:r>
        <w:t xml:space="preserve">har </w:t>
      </w:r>
      <w:r w:rsidRPr="00E94835">
        <w:t>opgive</w:t>
      </w:r>
      <w:r>
        <w:t>t</w:t>
      </w:r>
      <w:r w:rsidRPr="00E94835">
        <w:t xml:space="preserve"> de tidligere anvendte udtryk </w:t>
      </w:r>
      <w:proofErr w:type="spellStart"/>
      <w:r w:rsidRPr="00E94835">
        <w:t>carcinoma</w:t>
      </w:r>
      <w:proofErr w:type="spellEnd"/>
      <w:r w:rsidRPr="00E94835">
        <w:t xml:space="preserve"> in situ og de</w:t>
      </w:r>
      <w:r>
        <w:t>n</w:t>
      </w:r>
      <w:r w:rsidRPr="00E94835">
        <w:t xml:space="preserve"> tidligere delvist eponym-baserede terminologi med Bowens og Querats' læsioner [</w:t>
      </w:r>
      <w:r w:rsidR="00BE2F7D">
        <w:t>4</w:t>
      </w:r>
      <w:r w:rsidRPr="00E94835">
        <w:t>]. Nogle klinikere, især inden for dermatologi, holder stadig fast i den stærke tradition for at bruge eponymer som en klinisk beskrivelse af læsioner</w:t>
      </w:r>
      <w:r>
        <w:t>, hvilket sikkert vil forblive en del af klinisk praksis en del år fremover</w:t>
      </w:r>
      <w:r w:rsidRPr="00E94835">
        <w:t xml:space="preserve">. </w:t>
      </w:r>
      <w:r>
        <w:t>Gruppen anerkender, at der en del år endnu vil være brug for at</w:t>
      </w:r>
      <w:r w:rsidR="00F261F7">
        <w:t xml:space="preserve"> </w:t>
      </w:r>
      <w:r w:rsidRPr="00E94835">
        <w:t xml:space="preserve">sætte sig ind i både den gamle og den nye terminologi for at forstå og kunne samarbejde med </w:t>
      </w:r>
      <w:r w:rsidR="00F261F7">
        <w:t>alle involverede parter, men anbefaler utvetydigt, at den nye nomenklatur tager over.</w:t>
      </w:r>
    </w:p>
    <w:p w14:paraId="53437FF1" w14:textId="0B28FE8D" w:rsidR="00D52858" w:rsidRPr="00217BF4" w:rsidRDefault="00D52858" w:rsidP="00FF5ABF">
      <w:pPr>
        <w:spacing w:after="0" w:line="276" w:lineRule="auto"/>
        <w:rPr>
          <w:color w:val="000000"/>
          <w:szCs w:val="24"/>
        </w:rPr>
      </w:pPr>
      <w:r w:rsidRPr="00FF5ABF">
        <w:rPr>
          <w:szCs w:val="24"/>
        </w:rPr>
        <w:t xml:space="preserve">Retningslinjens målgruppe er patienter mistænkt for og diagnosticeret med </w:t>
      </w:r>
      <w:proofErr w:type="spellStart"/>
      <w:r w:rsidRPr="00FF5ABF">
        <w:rPr>
          <w:szCs w:val="24"/>
        </w:rPr>
        <w:t>penil</w:t>
      </w:r>
      <w:proofErr w:type="spellEnd"/>
      <w:r w:rsidRPr="00FF5ABF">
        <w:rPr>
          <w:szCs w:val="24"/>
        </w:rPr>
        <w:t xml:space="preserve"> </w:t>
      </w:r>
      <w:proofErr w:type="spellStart"/>
      <w:r w:rsidRPr="00FF5ABF">
        <w:rPr>
          <w:szCs w:val="24"/>
        </w:rPr>
        <w:t>intraepithelial</w:t>
      </w:r>
      <w:proofErr w:type="spellEnd"/>
      <w:r w:rsidRPr="00FF5ABF">
        <w:rPr>
          <w:szCs w:val="24"/>
        </w:rPr>
        <w:t xml:space="preserve"> </w:t>
      </w:r>
      <w:proofErr w:type="spellStart"/>
      <w:r w:rsidRPr="00FF5ABF">
        <w:rPr>
          <w:szCs w:val="24"/>
        </w:rPr>
        <w:t>neoplasi</w:t>
      </w:r>
      <w:proofErr w:type="spellEnd"/>
      <w:r w:rsidRPr="00FF5ABF">
        <w:rPr>
          <w:szCs w:val="24"/>
        </w:rPr>
        <w:t xml:space="preserve"> (</w:t>
      </w:r>
      <w:proofErr w:type="spellStart"/>
      <w:r w:rsidRPr="00FF5ABF">
        <w:rPr>
          <w:szCs w:val="24"/>
        </w:rPr>
        <w:t>PeIN</w:t>
      </w:r>
      <w:proofErr w:type="spellEnd"/>
      <w:r w:rsidRPr="00FF5ABF">
        <w:rPr>
          <w:szCs w:val="24"/>
        </w:rPr>
        <w:t>) DD074</w:t>
      </w:r>
      <w:r w:rsidR="00E17325">
        <w:rPr>
          <w:szCs w:val="24"/>
        </w:rPr>
        <w:t xml:space="preserve"> på penis (glans, </w:t>
      </w:r>
      <w:proofErr w:type="spellStart"/>
      <w:r w:rsidR="00E17325">
        <w:rPr>
          <w:szCs w:val="24"/>
        </w:rPr>
        <w:t>præputium</w:t>
      </w:r>
      <w:proofErr w:type="spellEnd"/>
      <w:r w:rsidR="00E17325">
        <w:rPr>
          <w:szCs w:val="24"/>
        </w:rPr>
        <w:t>, hud på skaft) samt hud på skrotum</w:t>
      </w:r>
      <w:r w:rsidRPr="00FF5ABF">
        <w:rPr>
          <w:szCs w:val="24"/>
        </w:rPr>
        <w:t xml:space="preserve">, der vil altovervejende være tale om voksne mænd, den kliniske </w:t>
      </w:r>
      <w:proofErr w:type="spellStart"/>
      <w:r w:rsidRPr="00FF5ABF">
        <w:rPr>
          <w:szCs w:val="24"/>
        </w:rPr>
        <w:t>setting</w:t>
      </w:r>
      <w:proofErr w:type="spellEnd"/>
      <w:r w:rsidRPr="00FF5ABF">
        <w:rPr>
          <w:szCs w:val="24"/>
        </w:rPr>
        <w:t xml:space="preserve"> vil</w:t>
      </w:r>
      <w:r w:rsidR="00FF5ABF">
        <w:rPr>
          <w:szCs w:val="24"/>
        </w:rPr>
        <w:t xml:space="preserve"> -</w:t>
      </w:r>
      <w:r w:rsidRPr="00FF5ABF">
        <w:rPr>
          <w:szCs w:val="24"/>
        </w:rPr>
        <w:t xml:space="preserve"> fraset få patienter</w:t>
      </w:r>
      <w:r w:rsidR="005F5EF0">
        <w:rPr>
          <w:szCs w:val="24"/>
        </w:rPr>
        <w:t>,</w:t>
      </w:r>
      <w:r w:rsidRPr="00FF5ABF">
        <w:rPr>
          <w:szCs w:val="24"/>
        </w:rPr>
        <w:t xml:space="preserve"> der tilbydes omfattende kirurgisk behandling </w:t>
      </w:r>
      <w:r w:rsidR="00FF5ABF">
        <w:rPr>
          <w:szCs w:val="24"/>
        </w:rPr>
        <w:t xml:space="preserve">- </w:t>
      </w:r>
      <w:r w:rsidRPr="00FF5ABF">
        <w:rPr>
          <w:szCs w:val="24"/>
        </w:rPr>
        <w:t>være amb</w:t>
      </w:r>
      <w:r w:rsidR="00FF5ABF" w:rsidRPr="00FF5ABF">
        <w:rPr>
          <w:szCs w:val="24"/>
        </w:rPr>
        <w:t>ulante forløb</w:t>
      </w:r>
      <w:r w:rsidR="00FF5ABF">
        <w:rPr>
          <w:szCs w:val="24"/>
        </w:rPr>
        <w:t xml:space="preserve"> og retningslinjens hensigt er, at disse forløb foregår centraliseret på offentlige specialafdelinger frem for i privat praksis</w:t>
      </w:r>
      <w:r w:rsidR="00FF5ABF" w:rsidRPr="00FF5ABF">
        <w:rPr>
          <w:szCs w:val="24"/>
        </w:rPr>
        <w:t xml:space="preserve">. Patientcompliance og </w:t>
      </w:r>
      <w:r w:rsidRPr="00FF5ABF">
        <w:rPr>
          <w:szCs w:val="24"/>
        </w:rPr>
        <w:t xml:space="preserve">komorbiditet </w:t>
      </w:r>
      <w:r w:rsidR="00FF5ABF" w:rsidRPr="00FF5ABF">
        <w:rPr>
          <w:szCs w:val="24"/>
        </w:rPr>
        <w:t>kan få betydning for behandlingsanbefalinger.</w:t>
      </w:r>
    </w:p>
    <w:p w14:paraId="6DF10B18" w14:textId="77777777" w:rsidR="00D52858" w:rsidRDefault="00D52858" w:rsidP="00F261F7">
      <w:pPr>
        <w:spacing w:line="276" w:lineRule="auto"/>
      </w:pPr>
    </w:p>
    <w:p w14:paraId="63DC1B65" w14:textId="77777777" w:rsidR="00F261F7" w:rsidRDefault="00F261F7">
      <w:pPr>
        <w:spacing w:after="0"/>
      </w:pPr>
      <w:r>
        <w:br w:type="page"/>
      </w:r>
    </w:p>
    <w:p w14:paraId="6DB0B64A" w14:textId="3DB83E2E" w:rsidR="00E94835" w:rsidRPr="00D52858" w:rsidRDefault="00F261F7" w:rsidP="00F261F7">
      <w:pPr>
        <w:spacing w:line="276" w:lineRule="auto"/>
      </w:pPr>
      <w:r w:rsidRPr="00D52858">
        <w:t xml:space="preserve">Tabel 1 </w:t>
      </w:r>
      <w:proofErr w:type="spellStart"/>
      <w:r w:rsidRPr="00D52858">
        <w:t>Penil</w:t>
      </w:r>
      <w:proofErr w:type="spellEnd"/>
      <w:r w:rsidRPr="00D52858">
        <w:t xml:space="preserve"> </w:t>
      </w:r>
      <w:proofErr w:type="spellStart"/>
      <w:r w:rsidRPr="00D52858">
        <w:t>Intraepithelial</w:t>
      </w:r>
      <w:proofErr w:type="spellEnd"/>
      <w:r w:rsidRPr="00D52858">
        <w:t xml:space="preserve"> </w:t>
      </w:r>
      <w:proofErr w:type="spellStart"/>
      <w:r w:rsidRPr="00D52858">
        <w:t>Neoplas</w:t>
      </w:r>
      <w:r w:rsidR="00D52858" w:rsidRPr="00D52858">
        <w:t>i</w:t>
      </w:r>
      <w:proofErr w:type="spellEnd"/>
      <w:r w:rsidRPr="00D52858">
        <w:t xml:space="preserve"> Nomenklatur</w:t>
      </w:r>
    </w:p>
    <w:tbl>
      <w:tblPr>
        <w:tblStyle w:val="Almindeligtabel1"/>
        <w:tblW w:w="10163" w:type="dxa"/>
        <w:tblLook w:val="04A0" w:firstRow="1" w:lastRow="0" w:firstColumn="1" w:lastColumn="0" w:noHBand="0" w:noVBand="1"/>
      </w:tblPr>
      <w:tblGrid>
        <w:gridCol w:w="2518"/>
        <w:gridCol w:w="2977"/>
        <w:gridCol w:w="2177"/>
        <w:gridCol w:w="2491"/>
      </w:tblGrid>
      <w:tr w:rsidR="006E4508" w:rsidRPr="00D52858" w14:paraId="55F7EE34" w14:textId="77777777" w:rsidTr="00751E86">
        <w:trPr>
          <w:cnfStyle w:val="100000000000" w:firstRow="1" w:lastRow="0" w:firstColumn="0" w:lastColumn="0" w:oddVBand="0" w:evenVBand="0" w:oddHBand="0"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2518" w:type="dxa"/>
          </w:tcPr>
          <w:p w14:paraId="399D6210" w14:textId="35106290" w:rsidR="00F261F7" w:rsidRPr="00781BCC" w:rsidRDefault="00F261F7" w:rsidP="00751E86">
            <w:proofErr w:type="spellStart"/>
            <w:r>
              <w:t>Nuværende</w:t>
            </w:r>
            <w:proofErr w:type="spellEnd"/>
            <w:r w:rsidRPr="00781BCC">
              <w:t xml:space="preserve"> WHO</w:t>
            </w:r>
            <w:r w:rsidR="00BB4DDF">
              <w:t xml:space="preserve"> (2022)</w:t>
            </w:r>
            <w:r w:rsidRPr="00781BCC">
              <w:t xml:space="preserve"> </w:t>
            </w:r>
            <w:proofErr w:type="spellStart"/>
            <w:r>
              <w:t>anerkendte</w:t>
            </w:r>
            <w:proofErr w:type="spellEnd"/>
            <w:r>
              <w:t xml:space="preserve"> </w:t>
            </w:r>
            <w:proofErr w:type="spellStart"/>
            <w:r>
              <w:t>k</w:t>
            </w:r>
            <w:r w:rsidRPr="00781BCC">
              <w:t>lassifi</w:t>
            </w:r>
            <w:r>
              <w:t>k</w:t>
            </w:r>
            <w:r w:rsidRPr="00781BCC">
              <w:t>ation</w:t>
            </w:r>
            <w:proofErr w:type="spellEnd"/>
            <w:r w:rsidR="00BB4DDF">
              <w:t xml:space="preserve"> </w:t>
            </w:r>
          </w:p>
        </w:tc>
        <w:tc>
          <w:tcPr>
            <w:tcW w:w="2977" w:type="dxa"/>
          </w:tcPr>
          <w:p w14:paraId="65C7DD79" w14:textId="0193F7FA" w:rsidR="00F261F7" w:rsidRPr="00781BCC" w:rsidRDefault="00F261F7" w:rsidP="00751E86">
            <w:pPr>
              <w:cnfStyle w:val="100000000000" w:firstRow="1" w:lastRow="0" w:firstColumn="0" w:lastColumn="0" w:oddVBand="0" w:evenVBand="0" w:oddHBand="0" w:evenHBand="0" w:firstRowFirstColumn="0" w:firstRowLastColumn="0" w:lastRowFirstColumn="0" w:lastRowLastColumn="0"/>
            </w:pPr>
            <w:proofErr w:type="spellStart"/>
            <w:r w:rsidRPr="00781BCC">
              <w:t>Histolog</w:t>
            </w:r>
            <w:r>
              <w:t>iske</w:t>
            </w:r>
            <w:proofErr w:type="spellEnd"/>
            <w:r>
              <w:t xml:space="preserve"> </w:t>
            </w:r>
            <w:proofErr w:type="spellStart"/>
            <w:r>
              <w:t>Karakteristika</w:t>
            </w:r>
            <w:proofErr w:type="spellEnd"/>
            <w:r w:rsidRPr="00781BCC">
              <w:t xml:space="preserve"> </w:t>
            </w:r>
          </w:p>
        </w:tc>
        <w:tc>
          <w:tcPr>
            <w:tcW w:w="2177" w:type="dxa"/>
          </w:tcPr>
          <w:p w14:paraId="3F8846BF" w14:textId="1E3C9DB9" w:rsidR="00F261F7" w:rsidRPr="00781BCC" w:rsidRDefault="00F261F7" w:rsidP="00751E86">
            <w:pPr>
              <w:cnfStyle w:val="100000000000" w:firstRow="1" w:lastRow="0" w:firstColumn="0" w:lastColumn="0" w:oddVBand="0" w:evenVBand="0" w:oddHBand="0" w:evenHBand="0" w:firstRowFirstColumn="0" w:firstRowLastColumn="0" w:lastRowFirstColumn="0" w:lastRowLastColumn="0"/>
            </w:pPr>
            <w:r w:rsidRPr="00781BCC">
              <w:t xml:space="preserve">Human papilloma virus </w:t>
            </w:r>
            <w:proofErr w:type="spellStart"/>
            <w:r w:rsidR="00D52858">
              <w:t>forekomst</w:t>
            </w:r>
            <w:proofErr w:type="spellEnd"/>
          </w:p>
        </w:tc>
        <w:tc>
          <w:tcPr>
            <w:tcW w:w="2491" w:type="dxa"/>
          </w:tcPr>
          <w:p w14:paraId="6A0ED46B" w14:textId="57206FF6" w:rsidR="00F261F7" w:rsidRPr="00D52858" w:rsidRDefault="00D52858" w:rsidP="00751E86">
            <w:pPr>
              <w:cnfStyle w:val="100000000000" w:firstRow="1" w:lastRow="0" w:firstColumn="0" w:lastColumn="0" w:oddVBand="0" w:evenVBand="0" w:oddHBand="0" w:evenHBand="0" w:firstRowFirstColumn="0" w:firstRowLastColumn="0" w:lastRowFirstColumn="0" w:lastRowLastColumn="0"/>
              <w:rPr>
                <w:lang w:val="da-DK"/>
              </w:rPr>
            </w:pPr>
            <w:r w:rsidRPr="00D52858">
              <w:rPr>
                <w:lang w:val="da-DK"/>
              </w:rPr>
              <w:t>Tidligere brugt terminologi anbefales ikke længere i patologisk rapportering</w:t>
            </w:r>
          </w:p>
        </w:tc>
      </w:tr>
      <w:tr w:rsidR="006E4508" w:rsidRPr="00781BCC" w14:paraId="0921D121" w14:textId="77777777" w:rsidTr="00751E86">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2518" w:type="dxa"/>
          </w:tcPr>
          <w:p w14:paraId="237A18DC" w14:textId="56C9E043" w:rsidR="00F261F7" w:rsidRPr="00781BCC" w:rsidRDefault="00F261F7" w:rsidP="00751E86">
            <w:pPr>
              <w:rPr>
                <w:b w:val="0"/>
                <w:bCs w:val="0"/>
              </w:rPr>
            </w:pPr>
            <w:proofErr w:type="spellStart"/>
            <w:r w:rsidRPr="00781BCC">
              <w:t>Penil</w:t>
            </w:r>
            <w:proofErr w:type="spellEnd"/>
            <w:r w:rsidRPr="00781BCC">
              <w:t xml:space="preserve"> Intraepithelial </w:t>
            </w:r>
            <w:proofErr w:type="spellStart"/>
            <w:r w:rsidRPr="00781BCC">
              <w:t>Neoplasi</w:t>
            </w:r>
            <w:proofErr w:type="spellEnd"/>
            <w:r w:rsidR="00EC6A09">
              <w:t>, HPV-</w:t>
            </w:r>
            <w:proofErr w:type="spellStart"/>
            <w:r w:rsidR="00EC6A09">
              <w:t>associeret</w:t>
            </w:r>
            <w:proofErr w:type="spellEnd"/>
          </w:p>
          <w:p w14:paraId="0D59F224" w14:textId="5C6B3372" w:rsidR="00F261F7" w:rsidRDefault="00F261F7" w:rsidP="00751E86">
            <w:pPr>
              <w:rPr>
                <w:b w:val="0"/>
                <w:bCs w:val="0"/>
              </w:rPr>
            </w:pPr>
            <w:proofErr w:type="spellStart"/>
            <w:proofErr w:type="gramStart"/>
            <w:r w:rsidRPr="00781BCC">
              <w:t>PeIN</w:t>
            </w:r>
            <w:proofErr w:type="spellEnd"/>
            <w:r w:rsidRPr="00781BCC">
              <w:t xml:space="preserve"> </w:t>
            </w:r>
            <w:r w:rsidR="00EC6A09">
              <w:t>,</w:t>
            </w:r>
            <w:proofErr w:type="gramEnd"/>
            <w:r w:rsidR="00EC6A09">
              <w:t xml:space="preserve"> HPV- </w:t>
            </w:r>
            <w:proofErr w:type="spellStart"/>
            <w:r w:rsidR="00EC6A09">
              <w:t>associeret</w:t>
            </w:r>
            <w:proofErr w:type="spellEnd"/>
            <w:r w:rsidR="00EC6A09">
              <w:t>.</w:t>
            </w:r>
          </w:p>
          <w:p w14:paraId="1E186CD7" w14:textId="583BE8AC" w:rsidR="00EC6A09" w:rsidRPr="00781BCC" w:rsidRDefault="00EC6A09" w:rsidP="00751E86"/>
        </w:tc>
        <w:tc>
          <w:tcPr>
            <w:tcW w:w="2977" w:type="dxa"/>
          </w:tcPr>
          <w:p w14:paraId="7E94B7A7" w14:textId="080C1FF4" w:rsidR="00EC6A09" w:rsidRDefault="00EC6A09" w:rsidP="00EC6A09">
            <w:pPr>
              <w:cnfStyle w:val="000000100000" w:firstRow="0" w:lastRow="0" w:firstColumn="0" w:lastColumn="0" w:oddVBand="0" w:evenVBand="0" w:oddHBand="1" w:evenHBand="0" w:firstRowFirstColumn="0" w:firstRowLastColumn="0" w:lastRowFirstColumn="0" w:lastRowLastColumn="0"/>
              <w:rPr>
                <w:lang w:val="da-DK"/>
              </w:rPr>
            </w:pPr>
            <w:r>
              <w:rPr>
                <w:lang w:val="da-DK"/>
              </w:rPr>
              <w:t>Mest almindelige mønstre</w:t>
            </w:r>
            <w:r w:rsidR="006E4508">
              <w:rPr>
                <w:lang w:val="da-DK"/>
              </w:rPr>
              <w:t xml:space="preserve"> (subtyper)</w:t>
            </w:r>
            <w:r>
              <w:rPr>
                <w:lang w:val="da-DK"/>
              </w:rPr>
              <w:t xml:space="preserve"> er </w:t>
            </w:r>
            <w:proofErr w:type="spellStart"/>
            <w:r>
              <w:rPr>
                <w:lang w:val="da-DK"/>
              </w:rPr>
              <w:t>basaloid</w:t>
            </w:r>
            <w:proofErr w:type="spellEnd"/>
            <w:r>
              <w:rPr>
                <w:lang w:val="da-DK"/>
              </w:rPr>
              <w:t xml:space="preserve"> (udifferentieret), </w:t>
            </w:r>
            <w:proofErr w:type="spellStart"/>
            <w:r>
              <w:rPr>
                <w:lang w:val="da-DK"/>
              </w:rPr>
              <w:t>Warty</w:t>
            </w:r>
            <w:proofErr w:type="spellEnd"/>
            <w:r>
              <w:rPr>
                <w:lang w:val="da-DK"/>
              </w:rPr>
              <w:t xml:space="preserve"> (</w:t>
            </w:r>
            <w:proofErr w:type="spellStart"/>
            <w:proofErr w:type="gramStart"/>
            <w:r>
              <w:rPr>
                <w:lang w:val="da-DK"/>
              </w:rPr>
              <w:t>kondylomatø</w:t>
            </w:r>
            <w:r w:rsidR="00111A17">
              <w:rPr>
                <w:lang w:val="da-DK"/>
              </w:rPr>
              <w:t>s</w:t>
            </w:r>
            <w:proofErr w:type="spellEnd"/>
            <w:r w:rsidR="00111A17">
              <w:rPr>
                <w:lang w:val="da-DK"/>
              </w:rPr>
              <w:t xml:space="preserve">, </w:t>
            </w:r>
            <w:r>
              <w:rPr>
                <w:lang w:val="da-DK"/>
              </w:rPr>
              <w:t xml:space="preserve"> </w:t>
            </w:r>
            <w:proofErr w:type="spellStart"/>
            <w:r>
              <w:rPr>
                <w:lang w:val="da-DK"/>
              </w:rPr>
              <w:t>bowenoid</w:t>
            </w:r>
            <w:proofErr w:type="spellEnd"/>
            <w:proofErr w:type="gramEnd"/>
            <w:r>
              <w:rPr>
                <w:lang w:val="da-DK"/>
              </w:rPr>
              <w:t xml:space="preserve">) og blandet </w:t>
            </w:r>
            <w:proofErr w:type="spellStart"/>
            <w:r>
              <w:rPr>
                <w:lang w:val="da-DK"/>
              </w:rPr>
              <w:t>Warty</w:t>
            </w:r>
            <w:r w:rsidR="006E4508">
              <w:rPr>
                <w:lang w:val="da-DK"/>
              </w:rPr>
              <w:t>-basaloid</w:t>
            </w:r>
            <w:proofErr w:type="spellEnd"/>
            <w:r>
              <w:rPr>
                <w:lang w:val="da-DK"/>
              </w:rPr>
              <w:t>.</w:t>
            </w:r>
          </w:p>
          <w:p w14:paraId="54240A79" w14:textId="7A43A6BA" w:rsidR="00EC6A09" w:rsidRDefault="00EC6A09" w:rsidP="006E4508">
            <w:pPr>
              <w:cnfStyle w:val="000000100000" w:firstRow="0" w:lastRow="0" w:firstColumn="0" w:lastColumn="0" w:oddVBand="0" w:evenVBand="0" w:oddHBand="1" w:evenHBand="0" w:firstRowFirstColumn="0" w:firstRowLastColumn="0" w:lastRowFirstColumn="0" w:lastRowLastColumn="0"/>
              <w:rPr>
                <w:lang w:val="da-DK"/>
              </w:rPr>
            </w:pPr>
            <w:proofErr w:type="spellStart"/>
            <w:r>
              <w:rPr>
                <w:lang w:val="da-DK"/>
              </w:rPr>
              <w:t>Basaloid</w:t>
            </w:r>
            <w:proofErr w:type="spellEnd"/>
            <w:r>
              <w:rPr>
                <w:lang w:val="da-DK"/>
              </w:rPr>
              <w:t xml:space="preserve"> </w:t>
            </w:r>
            <w:r w:rsidR="006E4508">
              <w:rPr>
                <w:lang w:val="da-DK"/>
              </w:rPr>
              <w:t>subtype</w:t>
            </w:r>
            <w:r>
              <w:rPr>
                <w:lang w:val="da-DK"/>
              </w:rPr>
              <w:t>:</w:t>
            </w:r>
          </w:p>
          <w:p w14:paraId="5DF3C578" w14:textId="55F5DCCA" w:rsidR="00EC6A09" w:rsidRDefault="00EC6A09" w:rsidP="00111A17">
            <w:pPr>
              <w:spacing w:after="0"/>
              <w:cnfStyle w:val="000000100000" w:firstRow="0" w:lastRow="0" w:firstColumn="0" w:lastColumn="0" w:oddVBand="0" w:evenVBand="0" w:oddHBand="1" w:evenHBand="0" w:firstRowFirstColumn="0" w:firstRowLastColumn="0" w:lastRowFirstColumn="0" w:lastRowLastColumn="0"/>
              <w:rPr>
                <w:lang w:val="da-DK"/>
              </w:rPr>
            </w:pPr>
            <w:r w:rsidRPr="00111A17">
              <w:rPr>
                <w:lang w:val="da-DK"/>
              </w:rPr>
              <w:t xml:space="preserve">Epitelet er i hele tykkelsen erstattet af en monoton population af små til middelstore blå celler med høj kerne/cytoplasmaration </w:t>
            </w:r>
            <w:proofErr w:type="spellStart"/>
            <w:r w:rsidRPr="00111A17">
              <w:rPr>
                <w:lang w:val="da-DK"/>
              </w:rPr>
              <w:t>Parakeratose</w:t>
            </w:r>
            <w:proofErr w:type="spellEnd"/>
            <w:r w:rsidRPr="00111A17">
              <w:rPr>
                <w:lang w:val="da-DK"/>
              </w:rPr>
              <w:t xml:space="preserve"> med en flad overflade </w:t>
            </w:r>
          </w:p>
          <w:p w14:paraId="2E5A54FF" w14:textId="559AA2A4" w:rsidR="00EC6A09" w:rsidRDefault="00EC6A09" w:rsidP="006E4508">
            <w:pPr>
              <w:spacing w:after="0"/>
              <w:cnfStyle w:val="000000100000" w:firstRow="0" w:lastRow="0" w:firstColumn="0" w:lastColumn="0" w:oddVBand="0" w:evenVBand="0" w:oddHBand="1" w:evenHBand="0" w:firstRowFirstColumn="0" w:firstRowLastColumn="0" w:lastRowFirstColumn="0" w:lastRowLastColumn="0"/>
              <w:rPr>
                <w:lang w:val="da-DK"/>
              </w:rPr>
            </w:pPr>
            <w:r w:rsidRPr="00111A17">
              <w:rPr>
                <w:lang w:val="da-DK"/>
              </w:rPr>
              <w:t xml:space="preserve">Talrige mitoser og </w:t>
            </w:r>
            <w:proofErr w:type="spellStart"/>
            <w:r w:rsidRPr="00111A17">
              <w:rPr>
                <w:lang w:val="da-DK"/>
              </w:rPr>
              <w:t>apoptoser</w:t>
            </w:r>
            <w:proofErr w:type="spellEnd"/>
            <w:r w:rsidRPr="00111A17">
              <w:rPr>
                <w:lang w:val="da-DK"/>
              </w:rPr>
              <w:t xml:space="preserve"> Isolerede </w:t>
            </w:r>
            <w:proofErr w:type="spellStart"/>
            <w:r w:rsidRPr="00111A17">
              <w:rPr>
                <w:lang w:val="da-DK"/>
              </w:rPr>
              <w:t>koilocytter</w:t>
            </w:r>
            <w:proofErr w:type="spellEnd"/>
            <w:r w:rsidRPr="00111A17">
              <w:rPr>
                <w:lang w:val="da-DK"/>
              </w:rPr>
              <w:t xml:space="preserve"> kan ses i de </w:t>
            </w:r>
            <w:proofErr w:type="spellStart"/>
            <w:r w:rsidRPr="00111A17">
              <w:rPr>
                <w:lang w:val="da-DK"/>
              </w:rPr>
              <w:t>superficielle</w:t>
            </w:r>
            <w:proofErr w:type="spellEnd"/>
            <w:r w:rsidRPr="00111A17">
              <w:rPr>
                <w:lang w:val="da-DK"/>
              </w:rPr>
              <w:t xml:space="preserve"> lag</w:t>
            </w:r>
          </w:p>
          <w:p w14:paraId="285E640B" w14:textId="77777777" w:rsidR="006E4508" w:rsidRDefault="006E4508" w:rsidP="00111A17">
            <w:pPr>
              <w:spacing w:after="0"/>
              <w:cnfStyle w:val="000000100000" w:firstRow="0" w:lastRow="0" w:firstColumn="0" w:lastColumn="0" w:oddVBand="0" w:evenVBand="0" w:oddHBand="1" w:evenHBand="0" w:firstRowFirstColumn="0" w:firstRowLastColumn="0" w:lastRowFirstColumn="0" w:lastRowLastColumn="0"/>
              <w:rPr>
                <w:lang w:val="da-DK"/>
              </w:rPr>
            </w:pPr>
          </w:p>
          <w:p w14:paraId="743CF41B" w14:textId="6355C23F" w:rsidR="006E4508" w:rsidRDefault="006E4508" w:rsidP="00EC6A09">
            <w:pPr>
              <w:cnfStyle w:val="000000100000" w:firstRow="0" w:lastRow="0" w:firstColumn="0" w:lastColumn="0" w:oddVBand="0" w:evenVBand="0" w:oddHBand="1" w:evenHBand="0" w:firstRowFirstColumn="0" w:firstRowLastColumn="0" w:lastRowFirstColumn="0" w:lastRowLastColumn="0"/>
              <w:rPr>
                <w:lang w:val="da-DK"/>
              </w:rPr>
            </w:pPr>
            <w:proofErr w:type="spellStart"/>
            <w:r>
              <w:rPr>
                <w:lang w:val="da-DK"/>
              </w:rPr>
              <w:t>Warty</w:t>
            </w:r>
            <w:proofErr w:type="spellEnd"/>
            <w:r>
              <w:rPr>
                <w:lang w:val="da-DK"/>
              </w:rPr>
              <w:t xml:space="preserve"> subtype:</w:t>
            </w:r>
          </w:p>
          <w:p w14:paraId="2A795E8E" w14:textId="77777777" w:rsidR="006E4508" w:rsidRDefault="006E4508" w:rsidP="00111A17">
            <w:pPr>
              <w:spacing w:after="0"/>
              <w:cnfStyle w:val="000000100000" w:firstRow="0" w:lastRow="0" w:firstColumn="0" w:lastColumn="0" w:oddVBand="0" w:evenVBand="0" w:oddHBand="1" w:evenHBand="0" w:firstRowFirstColumn="0" w:firstRowLastColumn="0" w:lastRowFirstColumn="0" w:lastRowLastColumn="0"/>
              <w:rPr>
                <w:lang w:val="da-DK"/>
              </w:rPr>
            </w:pPr>
            <w:r w:rsidRPr="00111A17">
              <w:rPr>
                <w:lang w:val="da-DK"/>
              </w:rPr>
              <w:t xml:space="preserve">Fortykket epitel med </w:t>
            </w:r>
            <w:proofErr w:type="spellStart"/>
            <w:r w:rsidRPr="00111A17">
              <w:rPr>
                <w:lang w:val="da-DK"/>
              </w:rPr>
              <w:t>undulerende</w:t>
            </w:r>
            <w:proofErr w:type="spellEnd"/>
            <w:r w:rsidRPr="00111A17">
              <w:rPr>
                <w:lang w:val="da-DK"/>
              </w:rPr>
              <w:t xml:space="preserve"> og ”</w:t>
            </w:r>
            <w:proofErr w:type="spellStart"/>
            <w:r w:rsidRPr="00111A17">
              <w:rPr>
                <w:lang w:val="da-DK"/>
              </w:rPr>
              <w:t>spiking</w:t>
            </w:r>
            <w:proofErr w:type="spellEnd"/>
            <w:r w:rsidRPr="00111A17">
              <w:rPr>
                <w:lang w:val="da-DK"/>
              </w:rPr>
              <w:t xml:space="preserve">” overflade og udtalt cellulær </w:t>
            </w:r>
            <w:proofErr w:type="spellStart"/>
            <w:r w:rsidRPr="00111A17">
              <w:rPr>
                <w:lang w:val="da-DK"/>
              </w:rPr>
              <w:t>pleomorfi</w:t>
            </w:r>
            <w:proofErr w:type="spellEnd"/>
            <w:r w:rsidRPr="00111A17">
              <w:rPr>
                <w:lang w:val="da-DK"/>
              </w:rPr>
              <w:t xml:space="preserve"> </w:t>
            </w:r>
          </w:p>
          <w:p w14:paraId="1B5C57DE" w14:textId="266276EE" w:rsidR="006E4508" w:rsidRDefault="006E4508" w:rsidP="00111A17">
            <w:pPr>
              <w:spacing w:after="0"/>
              <w:cnfStyle w:val="000000100000" w:firstRow="0" w:lastRow="0" w:firstColumn="0" w:lastColumn="0" w:oddVBand="0" w:evenVBand="0" w:oddHBand="1" w:evenHBand="0" w:firstRowFirstColumn="0" w:firstRowLastColumn="0" w:lastRowFirstColumn="0" w:lastRowLastColumn="0"/>
              <w:rPr>
                <w:lang w:val="da-DK"/>
              </w:rPr>
            </w:pPr>
            <w:r w:rsidRPr="00111A17">
              <w:rPr>
                <w:lang w:val="da-DK"/>
              </w:rPr>
              <w:t xml:space="preserve">Atypisk </w:t>
            </w:r>
            <w:proofErr w:type="spellStart"/>
            <w:r w:rsidRPr="00111A17">
              <w:rPr>
                <w:lang w:val="da-DK"/>
              </w:rPr>
              <w:t>parakeratose</w:t>
            </w:r>
            <w:proofErr w:type="spellEnd"/>
            <w:r w:rsidRPr="00111A17">
              <w:rPr>
                <w:lang w:val="da-DK"/>
              </w:rPr>
              <w:t xml:space="preserve"> og </w:t>
            </w:r>
            <w:proofErr w:type="spellStart"/>
            <w:r w:rsidRPr="00111A17">
              <w:rPr>
                <w:lang w:val="da-DK"/>
              </w:rPr>
              <w:t>dyskeratose</w:t>
            </w:r>
            <w:proofErr w:type="spellEnd"/>
          </w:p>
          <w:p w14:paraId="56BE25C7" w14:textId="77777777" w:rsidR="006E4508" w:rsidRDefault="006E4508" w:rsidP="00111A17">
            <w:pPr>
              <w:spacing w:after="0"/>
              <w:cnfStyle w:val="000000100000" w:firstRow="0" w:lastRow="0" w:firstColumn="0" w:lastColumn="0" w:oddVBand="0" w:evenVBand="0" w:oddHBand="1" w:evenHBand="0" w:firstRowFirstColumn="0" w:firstRowLastColumn="0" w:lastRowFirstColumn="0" w:lastRowLastColumn="0"/>
              <w:rPr>
                <w:lang w:val="da-DK"/>
              </w:rPr>
            </w:pPr>
            <w:r w:rsidRPr="003244AA">
              <w:rPr>
                <w:lang w:val="da-DK"/>
              </w:rPr>
              <w:t xml:space="preserve">Tydelig </w:t>
            </w:r>
            <w:proofErr w:type="spellStart"/>
            <w:r w:rsidRPr="003244AA">
              <w:rPr>
                <w:lang w:val="da-DK"/>
              </w:rPr>
              <w:t>koilocytose</w:t>
            </w:r>
            <w:proofErr w:type="spellEnd"/>
            <w:r w:rsidRPr="003244AA">
              <w:rPr>
                <w:lang w:val="da-DK"/>
              </w:rPr>
              <w:t xml:space="preserve"> (</w:t>
            </w:r>
            <w:proofErr w:type="spellStart"/>
            <w:r w:rsidRPr="003244AA">
              <w:rPr>
                <w:lang w:val="da-DK"/>
              </w:rPr>
              <w:t>hyperkromatiske</w:t>
            </w:r>
            <w:proofErr w:type="spellEnd"/>
            <w:r w:rsidRPr="003244AA">
              <w:rPr>
                <w:lang w:val="da-DK"/>
              </w:rPr>
              <w:t xml:space="preserve">, rynkede kerner, </w:t>
            </w:r>
            <w:proofErr w:type="spellStart"/>
            <w:r w:rsidRPr="003244AA">
              <w:rPr>
                <w:lang w:val="da-DK"/>
              </w:rPr>
              <w:t>perinukleær</w:t>
            </w:r>
            <w:proofErr w:type="spellEnd"/>
            <w:r w:rsidRPr="003244AA">
              <w:rPr>
                <w:lang w:val="da-DK"/>
              </w:rPr>
              <w:t xml:space="preserve"> halo, </w:t>
            </w:r>
            <w:proofErr w:type="spellStart"/>
            <w:r w:rsidRPr="003244AA">
              <w:rPr>
                <w:lang w:val="da-DK"/>
              </w:rPr>
              <w:t>flerkernede</w:t>
            </w:r>
            <w:proofErr w:type="spellEnd"/>
            <w:r w:rsidRPr="003244AA">
              <w:rPr>
                <w:lang w:val="da-DK"/>
              </w:rPr>
              <w:t xml:space="preserve"> celler) </w:t>
            </w:r>
          </w:p>
          <w:p w14:paraId="1AD0D39E" w14:textId="77777777" w:rsidR="006E4508" w:rsidRDefault="006E4508" w:rsidP="006E4508">
            <w:pPr>
              <w:cnfStyle w:val="000000100000" w:firstRow="0" w:lastRow="0" w:firstColumn="0" w:lastColumn="0" w:oddVBand="0" w:evenVBand="0" w:oddHBand="1" w:evenHBand="0" w:firstRowFirstColumn="0" w:firstRowLastColumn="0" w:lastRowFirstColumn="0" w:lastRowLastColumn="0"/>
              <w:rPr>
                <w:lang w:val="da-DK"/>
              </w:rPr>
            </w:pPr>
            <w:r w:rsidRPr="003244AA">
              <w:rPr>
                <w:lang w:val="da-DK"/>
              </w:rPr>
              <w:t xml:space="preserve">Talrige mitoser </w:t>
            </w:r>
          </w:p>
          <w:p w14:paraId="5F12A739" w14:textId="77777777" w:rsidR="006E4508" w:rsidRDefault="006E4508" w:rsidP="006E4508">
            <w:pPr>
              <w:cnfStyle w:val="000000100000" w:firstRow="0" w:lastRow="0" w:firstColumn="0" w:lastColumn="0" w:oddVBand="0" w:evenVBand="0" w:oddHBand="1" w:evenHBand="0" w:firstRowFirstColumn="0" w:firstRowLastColumn="0" w:lastRowFirstColumn="0" w:lastRowLastColumn="0"/>
              <w:rPr>
                <w:lang w:val="da-DK"/>
              </w:rPr>
            </w:pPr>
            <w:r>
              <w:rPr>
                <w:lang w:val="da-DK"/>
              </w:rPr>
              <w:t xml:space="preserve">Blandet </w:t>
            </w:r>
            <w:proofErr w:type="spellStart"/>
            <w:r w:rsidRPr="003244AA">
              <w:rPr>
                <w:lang w:val="da-DK"/>
              </w:rPr>
              <w:t>Warty-basaloid</w:t>
            </w:r>
            <w:proofErr w:type="spellEnd"/>
            <w:r w:rsidRPr="003244AA">
              <w:rPr>
                <w:lang w:val="da-DK"/>
              </w:rPr>
              <w:t xml:space="preserve"> </w:t>
            </w:r>
            <w:r>
              <w:rPr>
                <w:lang w:val="da-DK"/>
              </w:rPr>
              <w:t>sub</w:t>
            </w:r>
            <w:r w:rsidRPr="003244AA">
              <w:rPr>
                <w:lang w:val="da-DK"/>
              </w:rPr>
              <w:t>type</w:t>
            </w:r>
          </w:p>
          <w:p w14:paraId="49E0880E" w14:textId="52749F5D" w:rsidR="006E4508" w:rsidRDefault="006E4508" w:rsidP="006E4508">
            <w:pPr>
              <w:cnfStyle w:val="000000100000" w:firstRow="0" w:lastRow="0" w:firstColumn="0" w:lastColumn="0" w:oddVBand="0" w:evenVBand="0" w:oddHBand="1" w:evenHBand="0" w:firstRowFirstColumn="0" w:firstRowLastColumn="0" w:lastRowFirstColumn="0" w:lastRowLastColumn="0"/>
              <w:rPr>
                <w:lang w:val="da-DK"/>
              </w:rPr>
            </w:pPr>
            <w:r w:rsidRPr="003244AA">
              <w:rPr>
                <w:lang w:val="da-DK"/>
              </w:rPr>
              <w:t xml:space="preserve"> Varierende blanding af </w:t>
            </w:r>
            <w:proofErr w:type="spellStart"/>
            <w:r w:rsidRPr="003244AA">
              <w:rPr>
                <w:lang w:val="da-DK"/>
              </w:rPr>
              <w:t>warty</w:t>
            </w:r>
            <w:proofErr w:type="spellEnd"/>
            <w:r w:rsidRPr="003244AA">
              <w:rPr>
                <w:lang w:val="da-DK"/>
              </w:rPr>
              <w:t xml:space="preserve"> og </w:t>
            </w:r>
            <w:proofErr w:type="spellStart"/>
            <w:r w:rsidRPr="003244AA">
              <w:rPr>
                <w:lang w:val="da-DK"/>
              </w:rPr>
              <w:t>basaloide</w:t>
            </w:r>
            <w:proofErr w:type="spellEnd"/>
            <w:r w:rsidRPr="003244AA">
              <w:rPr>
                <w:lang w:val="da-DK"/>
              </w:rPr>
              <w:t xml:space="preserve"> celler.</w:t>
            </w:r>
          </w:p>
          <w:p w14:paraId="13136CDA" w14:textId="77777777" w:rsidR="006E4508" w:rsidRPr="006E4508" w:rsidRDefault="006E4508" w:rsidP="00EC6A09">
            <w:pPr>
              <w:cnfStyle w:val="000000100000" w:firstRow="0" w:lastRow="0" w:firstColumn="0" w:lastColumn="0" w:oddVBand="0" w:evenVBand="0" w:oddHBand="1" w:evenHBand="0" w:firstRowFirstColumn="0" w:firstRowLastColumn="0" w:lastRowFirstColumn="0" w:lastRowLastColumn="0"/>
              <w:rPr>
                <w:lang w:val="da-DK"/>
              </w:rPr>
            </w:pPr>
          </w:p>
          <w:p w14:paraId="0EA411B2" w14:textId="17A194C0" w:rsidR="00EC6A09" w:rsidRDefault="00EC6A09" w:rsidP="00EC6A09">
            <w:pPr>
              <w:cnfStyle w:val="000000100000" w:firstRow="0" w:lastRow="0" w:firstColumn="0" w:lastColumn="0" w:oddVBand="0" w:evenVBand="0" w:oddHBand="1" w:evenHBand="0" w:firstRowFirstColumn="0" w:firstRowLastColumn="0" w:lastRowFirstColumn="0" w:lastRowLastColumn="0"/>
              <w:rPr>
                <w:lang w:val="da-DK"/>
              </w:rPr>
            </w:pPr>
            <w:r>
              <w:rPr>
                <w:lang w:val="da-DK"/>
              </w:rPr>
              <w:t xml:space="preserve">Andre </w:t>
            </w:r>
            <w:r w:rsidR="00A21238">
              <w:rPr>
                <w:lang w:val="da-DK"/>
              </w:rPr>
              <w:t>sjældnere</w:t>
            </w:r>
            <w:r>
              <w:rPr>
                <w:lang w:val="da-DK"/>
              </w:rPr>
              <w:t xml:space="preserve"> mønstre</w:t>
            </w:r>
            <w:r w:rsidR="006E4508">
              <w:rPr>
                <w:lang w:val="da-DK"/>
              </w:rPr>
              <w:t xml:space="preserve"> (subtyper)</w:t>
            </w:r>
            <w:r>
              <w:rPr>
                <w:lang w:val="da-DK"/>
              </w:rPr>
              <w:t xml:space="preserve"> er </w:t>
            </w:r>
            <w:proofErr w:type="spellStart"/>
            <w:r>
              <w:rPr>
                <w:lang w:val="da-DK"/>
              </w:rPr>
              <w:t>pagetoid</w:t>
            </w:r>
            <w:proofErr w:type="spellEnd"/>
            <w:r>
              <w:rPr>
                <w:lang w:val="da-DK"/>
              </w:rPr>
              <w:t xml:space="preserve">, clear celle og </w:t>
            </w:r>
            <w:proofErr w:type="spellStart"/>
            <w:r>
              <w:rPr>
                <w:lang w:val="da-DK"/>
              </w:rPr>
              <w:t>spindle</w:t>
            </w:r>
            <w:proofErr w:type="spellEnd"/>
            <w:r>
              <w:rPr>
                <w:lang w:val="da-DK"/>
              </w:rPr>
              <w:t xml:space="preserve"> celle histologi.</w:t>
            </w:r>
          </w:p>
          <w:p w14:paraId="2A14416F" w14:textId="485462AC" w:rsidR="00F261F7" w:rsidRPr="00D52858" w:rsidRDefault="00F261F7" w:rsidP="00EC6A09">
            <w:pPr>
              <w:cnfStyle w:val="000000100000" w:firstRow="0" w:lastRow="0" w:firstColumn="0" w:lastColumn="0" w:oddVBand="0" w:evenVBand="0" w:oddHBand="1" w:evenHBand="0" w:firstRowFirstColumn="0" w:firstRowLastColumn="0" w:lastRowFirstColumn="0" w:lastRowLastColumn="0"/>
              <w:rPr>
                <w:lang w:val="da-DK"/>
              </w:rPr>
            </w:pPr>
          </w:p>
        </w:tc>
        <w:tc>
          <w:tcPr>
            <w:tcW w:w="2177" w:type="dxa"/>
          </w:tcPr>
          <w:p w14:paraId="661F042E" w14:textId="685A2D35" w:rsidR="00F261F7" w:rsidRPr="00D52858" w:rsidRDefault="00F261F7" w:rsidP="00751E86">
            <w:pPr>
              <w:cnfStyle w:val="000000100000" w:firstRow="0" w:lastRow="0" w:firstColumn="0" w:lastColumn="0" w:oddVBand="0" w:evenVBand="0" w:oddHBand="1" w:evenHBand="0" w:firstRowFirstColumn="0" w:firstRowLastColumn="0" w:lastRowFirstColumn="0" w:lastRowLastColumn="0"/>
              <w:rPr>
                <w:lang w:val="da-DK"/>
              </w:rPr>
            </w:pPr>
            <w:r w:rsidRPr="00D52858">
              <w:rPr>
                <w:lang w:val="da-DK"/>
              </w:rPr>
              <w:t>Ofte</w:t>
            </w:r>
            <w:r w:rsidR="00AB79AE">
              <w:rPr>
                <w:lang w:val="da-DK"/>
              </w:rPr>
              <w:t>st</w:t>
            </w:r>
            <w:r w:rsidRPr="00D52858">
              <w:rPr>
                <w:lang w:val="da-DK"/>
              </w:rPr>
              <w:t xml:space="preserve"> P16 </w:t>
            </w:r>
            <w:proofErr w:type="spellStart"/>
            <w:proofErr w:type="gramStart"/>
            <w:r w:rsidR="00EC6A09">
              <w:rPr>
                <w:lang w:val="da-DK"/>
              </w:rPr>
              <w:t>overekspression</w:t>
            </w:r>
            <w:proofErr w:type="spellEnd"/>
            <w:r w:rsidR="006E4508">
              <w:rPr>
                <w:lang w:val="da-DK"/>
              </w:rPr>
              <w:t>(</w:t>
            </w:r>
            <w:proofErr w:type="gramEnd"/>
            <w:r w:rsidR="006E4508">
              <w:rPr>
                <w:lang w:val="da-DK"/>
              </w:rPr>
              <w:t xml:space="preserve">P16 blok positivitet ved </w:t>
            </w:r>
            <w:proofErr w:type="spellStart"/>
            <w:r w:rsidR="006E4508">
              <w:rPr>
                <w:lang w:val="da-DK"/>
              </w:rPr>
              <w:t>immunhistokemi</w:t>
            </w:r>
            <w:proofErr w:type="spellEnd"/>
            <w:r w:rsidR="006E4508">
              <w:rPr>
                <w:lang w:val="da-DK"/>
              </w:rPr>
              <w:t>)</w:t>
            </w:r>
          </w:p>
          <w:p w14:paraId="4EF05624" w14:textId="02813242" w:rsidR="00F261F7" w:rsidRPr="00D52858" w:rsidRDefault="00F261F7" w:rsidP="00751E86">
            <w:pPr>
              <w:cnfStyle w:val="000000100000" w:firstRow="0" w:lastRow="0" w:firstColumn="0" w:lastColumn="0" w:oddVBand="0" w:evenVBand="0" w:oddHBand="1" w:evenHBand="0" w:firstRowFirstColumn="0" w:firstRowLastColumn="0" w:lastRowFirstColumn="0" w:lastRowLastColumn="0"/>
              <w:rPr>
                <w:lang w:val="da-DK"/>
              </w:rPr>
            </w:pPr>
            <w:r w:rsidRPr="00D52858">
              <w:rPr>
                <w:lang w:val="da-DK"/>
              </w:rPr>
              <w:t>Associ</w:t>
            </w:r>
            <w:r w:rsidR="00D52858" w:rsidRPr="00D52858">
              <w:rPr>
                <w:lang w:val="da-DK"/>
              </w:rPr>
              <w:t>eret med</w:t>
            </w:r>
            <w:r w:rsidRPr="00D52858">
              <w:rPr>
                <w:lang w:val="da-DK"/>
              </w:rPr>
              <w:t xml:space="preserve"> </w:t>
            </w:r>
            <w:r w:rsidR="00D52858" w:rsidRPr="00D52858">
              <w:rPr>
                <w:lang w:val="da-DK"/>
              </w:rPr>
              <w:t>høj-risiko</w:t>
            </w:r>
            <w:r w:rsidRPr="00D52858">
              <w:rPr>
                <w:lang w:val="da-DK"/>
              </w:rPr>
              <w:t xml:space="preserve"> human </w:t>
            </w:r>
            <w:proofErr w:type="spellStart"/>
            <w:r w:rsidRPr="00D52858">
              <w:rPr>
                <w:lang w:val="da-DK"/>
              </w:rPr>
              <w:t>papilloma</w:t>
            </w:r>
            <w:proofErr w:type="spellEnd"/>
            <w:r w:rsidRPr="00D52858">
              <w:rPr>
                <w:lang w:val="da-DK"/>
              </w:rPr>
              <w:t xml:space="preserve"> virus subtype</w:t>
            </w:r>
            <w:r w:rsidR="00D52858" w:rsidRPr="00D52858">
              <w:rPr>
                <w:lang w:val="da-DK"/>
              </w:rPr>
              <w:t>r</w:t>
            </w:r>
          </w:p>
        </w:tc>
        <w:tc>
          <w:tcPr>
            <w:tcW w:w="2491" w:type="dxa"/>
          </w:tcPr>
          <w:p w14:paraId="75257F76" w14:textId="55AAA9E1" w:rsidR="00F261F7" w:rsidRPr="00111A17" w:rsidRDefault="00F261F7" w:rsidP="00751E86">
            <w:pPr>
              <w:cnfStyle w:val="000000100000" w:firstRow="0" w:lastRow="0" w:firstColumn="0" w:lastColumn="0" w:oddVBand="0" w:evenVBand="0" w:oddHBand="1" w:evenHBand="0" w:firstRowFirstColumn="0" w:firstRowLastColumn="0" w:lastRowFirstColumn="0" w:lastRowLastColumn="0"/>
              <w:rPr>
                <w:lang w:val="da-DK"/>
              </w:rPr>
            </w:pPr>
            <w:r w:rsidRPr="00111A17">
              <w:rPr>
                <w:lang w:val="da-DK"/>
              </w:rPr>
              <w:t>S</w:t>
            </w:r>
            <w:r w:rsidR="00D52858" w:rsidRPr="00111A17">
              <w:rPr>
                <w:lang w:val="da-DK"/>
              </w:rPr>
              <w:t>vær</w:t>
            </w:r>
            <w:r w:rsidRPr="00111A17">
              <w:rPr>
                <w:lang w:val="da-DK"/>
              </w:rPr>
              <w:t xml:space="preserve"> dysplasi</w:t>
            </w:r>
          </w:p>
          <w:p w14:paraId="3A97D0A6" w14:textId="77777777" w:rsidR="00F261F7" w:rsidRPr="00111A17" w:rsidRDefault="00F261F7" w:rsidP="00751E86">
            <w:pPr>
              <w:cnfStyle w:val="000000100000" w:firstRow="0" w:lastRow="0" w:firstColumn="0" w:lastColumn="0" w:oddVBand="0" w:evenVBand="0" w:oddHBand="1" w:evenHBand="0" w:firstRowFirstColumn="0" w:firstRowLastColumn="0" w:lastRowFirstColumn="0" w:lastRowLastColumn="0"/>
              <w:rPr>
                <w:lang w:val="da-DK"/>
              </w:rPr>
            </w:pPr>
            <w:proofErr w:type="spellStart"/>
            <w:r w:rsidRPr="00111A17">
              <w:rPr>
                <w:lang w:val="da-DK"/>
              </w:rPr>
              <w:t>Carcinoma</w:t>
            </w:r>
            <w:proofErr w:type="spellEnd"/>
            <w:r w:rsidRPr="00111A17">
              <w:rPr>
                <w:lang w:val="da-DK"/>
              </w:rPr>
              <w:t xml:space="preserve"> in situ</w:t>
            </w:r>
          </w:p>
          <w:p w14:paraId="6D2C30AA" w14:textId="1CE1F77A" w:rsidR="00F261F7" w:rsidRPr="00111A17" w:rsidRDefault="00F261F7" w:rsidP="00751E86">
            <w:pPr>
              <w:cnfStyle w:val="000000100000" w:firstRow="0" w:lastRow="0" w:firstColumn="0" w:lastColumn="0" w:oddVBand="0" w:evenVBand="0" w:oddHBand="1" w:evenHBand="0" w:firstRowFirstColumn="0" w:firstRowLastColumn="0" w:lastRowFirstColumn="0" w:lastRowLastColumn="0"/>
              <w:rPr>
                <w:lang w:val="da-DK"/>
              </w:rPr>
            </w:pPr>
            <w:proofErr w:type="spellStart"/>
            <w:r w:rsidRPr="00111A17">
              <w:rPr>
                <w:lang w:val="da-DK"/>
              </w:rPr>
              <w:t>Bowen’s</w:t>
            </w:r>
            <w:proofErr w:type="spellEnd"/>
            <w:r w:rsidRPr="00111A17">
              <w:rPr>
                <w:lang w:val="da-DK"/>
              </w:rPr>
              <w:t xml:space="preserve"> </w:t>
            </w:r>
            <w:r w:rsidR="00D52858" w:rsidRPr="00111A17">
              <w:rPr>
                <w:lang w:val="da-DK"/>
              </w:rPr>
              <w:t>sygdom</w:t>
            </w:r>
          </w:p>
          <w:p w14:paraId="5353EB15" w14:textId="33D3AFCB" w:rsidR="00F261F7" w:rsidRPr="00781BCC" w:rsidRDefault="00D52858" w:rsidP="00751E86">
            <w:pPr>
              <w:cnfStyle w:val="000000100000" w:firstRow="0" w:lastRow="0" w:firstColumn="0" w:lastColumn="0" w:oddVBand="0" w:evenVBand="0" w:oddHBand="1" w:evenHBand="0" w:firstRowFirstColumn="0" w:firstRowLastColumn="0" w:lastRowFirstColumn="0" w:lastRowLastColumn="0"/>
            </w:pPr>
            <w:proofErr w:type="spellStart"/>
            <w:r w:rsidRPr="00781BCC">
              <w:t>Querats</w:t>
            </w:r>
            <w:proofErr w:type="spellEnd"/>
            <w:r w:rsidRPr="00781BCC">
              <w:t xml:space="preserve"> </w:t>
            </w:r>
            <w:proofErr w:type="spellStart"/>
            <w:r w:rsidR="00F261F7" w:rsidRPr="00781BCC">
              <w:t>Erythoplasi</w:t>
            </w:r>
            <w:proofErr w:type="spellEnd"/>
          </w:p>
          <w:p w14:paraId="556E723F" w14:textId="34673BF7" w:rsidR="00F261F7" w:rsidRPr="00781BCC" w:rsidRDefault="00EC6A09" w:rsidP="00751E86">
            <w:pPr>
              <w:cnfStyle w:val="000000100000" w:firstRow="0" w:lastRow="0" w:firstColumn="0" w:lastColumn="0" w:oddVBand="0" w:evenVBand="0" w:oddHBand="1" w:evenHBand="0" w:firstRowFirstColumn="0" w:firstRowLastColumn="0" w:lastRowFirstColumn="0" w:lastRowLastColumn="0"/>
            </w:pPr>
            <w:proofErr w:type="spellStart"/>
            <w:r>
              <w:t>Udifferentieret</w:t>
            </w:r>
            <w:proofErr w:type="spellEnd"/>
            <w:r>
              <w:t xml:space="preserve"> </w:t>
            </w:r>
            <w:proofErr w:type="spellStart"/>
            <w:r>
              <w:t>PeIN</w:t>
            </w:r>
            <w:proofErr w:type="spellEnd"/>
          </w:p>
        </w:tc>
      </w:tr>
      <w:tr w:rsidR="006E4508" w:rsidRPr="00781BCC" w14:paraId="76C7BBAC" w14:textId="77777777" w:rsidTr="00751E86">
        <w:trPr>
          <w:trHeight w:val="1623"/>
        </w:trPr>
        <w:tc>
          <w:tcPr>
            <w:cnfStyle w:val="001000000000" w:firstRow="0" w:lastRow="0" w:firstColumn="1" w:lastColumn="0" w:oddVBand="0" w:evenVBand="0" w:oddHBand="0" w:evenHBand="0" w:firstRowFirstColumn="0" w:firstRowLastColumn="0" w:lastRowFirstColumn="0" w:lastRowLastColumn="0"/>
            <w:tcW w:w="2518" w:type="dxa"/>
          </w:tcPr>
          <w:p w14:paraId="7160843A" w14:textId="510B92D5" w:rsidR="00F261F7" w:rsidRPr="00111A17" w:rsidRDefault="00F261F7" w:rsidP="00751E86">
            <w:pPr>
              <w:rPr>
                <w:lang w:val="da-DK"/>
              </w:rPr>
            </w:pPr>
            <w:r w:rsidRPr="00111A17">
              <w:rPr>
                <w:lang w:val="da-DK"/>
              </w:rPr>
              <w:t>Differenti</w:t>
            </w:r>
            <w:r w:rsidR="00D52858" w:rsidRPr="00111A17">
              <w:rPr>
                <w:lang w:val="da-DK"/>
              </w:rPr>
              <w:t>eret</w:t>
            </w:r>
            <w:r w:rsidRPr="00111A17">
              <w:rPr>
                <w:lang w:val="da-DK"/>
              </w:rPr>
              <w:t xml:space="preserve"> </w:t>
            </w:r>
            <w:proofErr w:type="spellStart"/>
            <w:r w:rsidRPr="00111A17">
              <w:rPr>
                <w:lang w:val="da-DK"/>
              </w:rPr>
              <w:t>Penil</w:t>
            </w:r>
            <w:proofErr w:type="spellEnd"/>
            <w:r w:rsidRPr="00111A17">
              <w:rPr>
                <w:lang w:val="da-DK"/>
              </w:rPr>
              <w:t xml:space="preserve"> </w:t>
            </w:r>
            <w:proofErr w:type="spellStart"/>
            <w:r w:rsidRPr="00111A17">
              <w:rPr>
                <w:lang w:val="da-DK"/>
              </w:rPr>
              <w:t>Intraepithelial</w:t>
            </w:r>
            <w:proofErr w:type="spellEnd"/>
            <w:r w:rsidRPr="00111A17">
              <w:rPr>
                <w:lang w:val="da-DK"/>
              </w:rPr>
              <w:t xml:space="preserve"> </w:t>
            </w:r>
            <w:proofErr w:type="spellStart"/>
            <w:r w:rsidRPr="00111A17">
              <w:rPr>
                <w:lang w:val="da-DK"/>
              </w:rPr>
              <w:t>Neoplasi</w:t>
            </w:r>
            <w:proofErr w:type="spellEnd"/>
            <w:r w:rsidR="006E4508" w:rsidRPr="00111A17">
              <w:rPr>
                <w:lang w:val="da-DK"/>
              </w:rPr>
              <w:t>, HPV-uafhængig</w:t>
            </w:r>
          </w:p>
          <w:p w14:paraId="1EBD897A" w14:textId="3E0ADEF5" w:rsidR="00F261F7" w:rsidRPr="00111A17" w:rsidRDefault="00F261F7" w:rsidP="00751E86">
            <w:pPr>
              <w:rPr>
                <w:lang w:val="da-DK"/>
              </w:rPr>
            </w:pPr>
            <w:proofErr w:type="spellStart"/>
            <w:r w:rsidRPr="00111A17">
              <w:rPr>
                <w:lang w:val="da-DK"/>
              </w:rPr>
              <w:t>dPeIN</w:t>
            </w:r>
            <w:proofErr w:type="spellEnd"/>
            <w:r w:rsidR="006E4508">
              <w:rPr>
                <w:lang w:val="da-DK"/>
              </w:rPr>
              <w:t>, HPV, uafhængig</w:t>
            </w:r>
          </w:p>
        </w:tc>
        <w:tc>
          <w:tcPr>
            <w:tcW w:w="2977" w:type="dxa"/>
          </w:tcPr>
          <w:p w14:paraId="5668E086" w14:textId="6E0F3219" w:rsidR="00AB79AE" w:rsidRDefault="00AB79AE" w:rsidP="00111A17">
            <w:pPr>
              <w:spacing w:after="0"/>
              <w:cnfStyle w:val="000000000000" w:firstRow="0" w:lastRow="0" w:firstColumn="0" w:lastColumn="0" w:oddVBand="0" w:evenVBand="0" w:oddHBand="0" w:evenHBand="0" w:firstRowFirstColumn="0" w:firstRowLastColumn="0" w:lastRowFirstColumn="0" w:lastRowLastColumn="0"/>
              <w:rPr>
                <w:lang w:val="da-DK"/>
              </w:rPr>
            </w:pPr>
          </w:p>
          <w:p w14:paraId="0C1194D0" w14:textId="5801E2C4" w:rsidR="00AB79AE" w:rsidRDefault="006E4508" w:rsidP="00111A17">
            <w:pPr>
              <w:spacing w:after="0"/>
              <w:cnfStyle w:val="000000000000" w:firstRow="0" w:lastRow="0" w:firstColumn="0" w:lastColumn="0" w:oddVBand="0" w:evenVBand="0" w:oddHBand="0" w:evenHBand="0" w:firstRowFirstColumn="0" w:firstRowLastColumn="0" w:lastRowFirstColumn="0" w:lastRowLastColumn="0"/>
              <w:rPr>
                <w:lang w:val="da-DK"/>
              </w:rPr>
            </w:pPr>
            <w:r>
              <w:rPr>
                <w:lang w:val="da-DK"/>
              </w:rPr>
              <w:t>Essentiel</w:t>
            </w:r>
            <w:r w:rsidR="00A21238">
              <w:rPr>
                <w:lang w:val="da-DK"/>
              </w:rPr>
              <w:t>l</w:t>
            </w:r>
            <w:r>
              <w:rPr>
                <w:lang w:val="da-DK"/>
              </w:rPr>
              <w:t xml:space="preserve">e forandringer: </w:t>
            </w:r>
          </w:p>
          <w:p w14:paraId="393DCAB2" w14:textId="5B655271" w:rsidR="00AB79AE" w:rsidRDefault="006E4508" w:rsidP="00AB79AE">
            <w:pPr>
              <w:spacing w:after="0"/>
              <w:cnfStyle w:val="000000000000" w:firstRow="0" w:lastRow="0" w:firstColumn="0" w:lastColumn="0" w:oddVBand="0" w:evenVBand="0" w:oddHBand="0" w:evenHBand="0" w:firstRowFirstColumn="0" w:firstRowLastColumn="0" w:lastRowFirstColumn="0" w:lastRowLastColumn="0"/>
              <w:rPr>
                <w:lang w:val="da-DK"/>
              </w:rPr>
            </w:pPr>
            <w:r w:rsidRPr="00111A17">
              <w:rPr>
                <w:lang w:val="da-DK"/>
              </w:rPr>
              <w:t xml:space="preserve">Fortykket epitel med </w:t>
            </w:r>
            <w:proofErr w:type="spellStart"/>
            <w:proofErr w:type="gramStart"/>
            <w:r w:rsidRPr="00111A17">
              <w:rPr>
                <w:lang w:val="da-DK"/>
              </w:rPr>
              <w:t>hyperkeratose,</w:t>
            </w:r>
            <w:r w:rsidR="00AB79AE">
              <w:rPr>
                <w:lang w:val="da-DK"/>
              </w:rPr>
              <w:t>og</w:t>
            </w:r>
            <w:proofErr w:type="spellEnd"/>
            <w:proofErr w:type="gramEnd"/>
            <w:r w:rsidRPr="00111A17">
              <w:rPr>
                <w:lang w:val="da-DK"/>
              </w:rPr>
              <w:t xml:space="preserve"> </w:t>
            </w:r>
            <w:proofErr w:type="spellStart"/>
            <w:r w:rsidRPr="00111A17">
              <w:rPr>
                <w:lang w:val="da-DK"/>
              </w:rPr>
              <w:t>parakeratose</w:t>
            </w:r>
            <w:proofErr w:type="spellEnd"/>
            <w:r w:rsidR="00AB79AE">
              <w:rPr>
                <w:lang w:val="da-DK"/>
              </w:rPr>
              <w:t>.</w:t>
            </w:r>
            <w:r w:rsidR="00A21238">
              <w:rPr>
                <w:lang w:val="da-DK"/>
              </w:rPr>
              <w:t xml:space="preserve"> </w:t>
            </w:r>
            <w:r w:rsidR="00AB79AE" w:rsidRPr="003244AA">
              <w:rPr>
                <w:lang w:val="da-DK"/>
              </w:rPr>
              <w:t xml:space="preserve">Diskret abnorm </w:t>
            </w:r>
            <w:proofErr w:type="spellStart"/>
            <w:r w:rsidR="00AB79AE" w:rsidRPr="003244AA">
              <w:rPr>
                <w:lang w:val="da-DK"/>
              </w:rPr>
              <w:t>opmodning</w:t>
            </w:r>
            <w:proofErr w:type="spellEnd"/>
            <w:r w:rsidR="00AB79AE">
              <w:rPr>
                <w:lang w:val="da-DK"/>
              </w:rPr>
              <w:t xml:space="preserve"> med </w:t>
            </w:r>
            <w:proofErr w:type="spellStart"/>
            <w:r w:rsidR="00AB79AE">
              <w:rPr>
                <w:lang w:val="da-DK"/>
              </w:rPr>
              <w:t>d</w:t>
            </w:r>
            <w:r w:rsidR="00AB79AE" w:rsidRPr="003244AA">
              <w:rPr>
                <w:lang w:val="da-DK"/>
              </w:rPr>
              <w:t>ysplatiske</w:t>
            </w:r>
            <w:proofErr w:type="spellEnd"/>
            <w:r w:rsidR="00AB79AE" w:rsidRPr="003244AA">
              <w:rPr>
                <w:lang w:val="da-DK"/>
              </w:rPr>
              <w:t xml:space="preserve"> basalceller med </w:t>
            </w:r>
            <w:proofErr w:type="spellStart"/>
            <w:r w:rsidR="00AB79AE" w:rsidRPr="003244AA">
              <w:rPr>
                <w:lang w:val="da-DK"/>
              </w:rPr>
              <w:t>hyperkromatiske</w:t>
            </w:r>
            <w:proofErr w:type="spellEnd"/>
            <w:r w:rsidR="00AB79AE" w:rsidRPr="003244AA">
              <w:rPr>
                <w:lang w:val="da-DK"/>
              </w:rPr>
              <w:t xml:space="preserve"> kerner</w:t>
            </w:r>
            <w:r w:rsidR="00AB79AE">
              <w:rPr>
                <w:lang w:val="da-DK"/>
              </w:rPr>
              <w:t>.</w:t>
            </w:r>
            <w:r w:rsidR="00AB79AE" w:rsidRPr="003244AA">
              <w:rPr>
                <w:lang w:val="da-DK"/>
              </w:rPr>
              <w:t xml:space="preserve"> </w:t>
            </w:r>
            <w:proofErr w:type="spellStart"/>
            <w:r w:rsidR="00AB79AE">
              <w:rPr>
                <w:lang w:val="da-DK"/>
              </w:rPr>
              <w:t>Dyskeratotiske</w:t>
            </w:r>
            <w:proofErr w:type="spellEnd"/>
            <w:r w:rsidR="00AB79AE">
              <w:rPr>
                <w:lang w:val="da-DK"/>
              </w:rPr>
              <w:t xml:space="preserve"> celler. </w:t>
            </w:r>
            <w:r w:rsidR="00AB79AE" w:rsidRPr="003244AA">
              <w:rPr>
                <w:lang w:val="da-DK"/>
              </w:rPr>
              <w:t xml:space="preserve">Prominente </w:t>
            </w:r>
            <w:proofErr w:type="spellStart"/>
            <w:r w:rsidR="00AB79AE" w:rsidRPr="003244AA">
              <w:rPr>
                <w:lang w:val="da-DK"/>
              </w:rPr>
              <w:t>intercellularbroer</w:t>
            </w:r>
            <w:proofErr w:type="spellEnd"/>
            <w:r w:rsidR="00AB79AE" w:rsidRPr="003244AA">
              <w:rPr>
                <w:lang w:val="da-DK"/>
              </w:rPr>
              <w:t xml:space="preserve"> (</w:t>
            </w:r>
            <w:proofErr w:type="spellStart"/>
            <w:r w:rsidR="00AB79AE" w:rsidRPr="003244AA">
              <w:rPr>
                <w:lang w:val="da-DK"/>
              </w:rPr>
              <w:t>spongiose</w:t>
            </w:r>
            <w:proofErr w:type="spellEnd"/>
            <w:r w:rsidR="00AB79AE" w:rsidRPr="003244AA">
              <w:rPr>
                <w:lang w:val="da-DK"/>
              </w:rPr>
              <w:t xml:space="preserve">) </w:t>
            </w:r>
          </w:p>
          <w:p w14:paraId="0B28F8F9" w14:textId="77777777" w:rsidR="00AB79AE" w:rsidRDefault="00AB79AE" w:rsidP="00111A17">
            <w:pPr>
              <w:spacing w:after="0"/>
              <w:cnfStyle w:val="000000000000" w:firstRow="0" w:lastRow="0" w:firstColumn="0" w:lastColumn="0" w:oddVBand="0" w:evenVBand="0" w:oddHBand="0" w:evenHBand="0" w:firstRowFirstColumn="0" w:firstRowLastColumn="0" w:lastRowFirstColumn="0" w:lastRowLastColumn="0"/>
              <w:rPr>
                <w:lang w:val="da-DK"/>
              </w:rPr>
            </w:pPr>
          </w:p>
          <w:p w14:paraId="4B82EF4F" w14:textId="77777777" w:rsidR="00AB79AE" w:rsidRDefault="006E4508" w:rsidP="00111A17">
            <w:pPr>
              <w:spacing w:after="0"/>
              <w:cnfStyle w:val="000000000000" w:firstRow="0" w:lastRow="0" w:firstColumn="0" w:lastColumn="0" w:oddVBand="0" w:evenVBand="0" w:oddHBand="0" w:evenHBand="0" w:firstRowFirstColumn="0" w:firstRowLastColumn="0" w:lastRowFirstColumn="0" w:lastRowLastColumn="0"/>
              <w:rPr>
                <w:lang w:val="da-DK"/>
              </w:rPr>
            </w:pPr>
            <w:r>
              <w:rPr>
                <w:lang w:val="da-DK"/>
              </w:rPr>
              <w:t xml:space="preserve">Ikke-essentielle forandringer, men ofte tilstede: </w:t>
            </w:r>
          </w:p>
          <w:p w14:paraId="7BFFB9E8" w14:textId="59189FB4" w:rsidR="00AB79AE" w:rsidRPr="00D52858" w:rsidRDefault="006E4508" w:rsidP="00111A17">
            <w:pPr>
              <w:spacing w:after="0"/>
              <w:cnfStyle w:val="000000000000" w:firstRow="0" w:lastRow="0" w:firstColumn="0" w:lastColumn="0" w:oddVBand="0" w:evenVBand="0" w:oddHBand="0" w:evenHBand="0" w:firstRowFirstColumn="0" w:firstRowLastColumn="0" w:lastRowFirstColumn="0" w:lastRowLastColumn="0"/>
              <w:rPr>
                <w:lang w:val="da-DK"/>
              </w:rPr>
            </w:pPr>
            <w:proofErr w:type="spellStart"/>
            <w:r>
              <w:rPr>
                <w:lang w:val="da-DK"/>
              </w:rPr>
              <w:t>Akantose</w:t>
            </w:r>
            <w:proofErr w:type="spellEnd"/>
            <w:r>
              <w:rPr>
                <w:lang w:val="da-DK"/>
              </w:rPr>
              <w:t>, f</w:t>
            </w:r>
            <w:r w:rsidRPr="00111A17">
              <w:rPr>
                <w:lang w:val="da-DK"/>
              </w:rPr>
              <w:t>orlængede</w:t>
            </w:r>
            <w:r>
              <w:rPr>
                <w:lang w:val="da-DK"/>
              </w:rPr>
              <w:t>, irregulære</w:t>
            </w:r>
            <w:r w:rsidRPr="00111A17">
              <w:rPr>
                <w:lang w:val="da-DK"/>
              </w:rPr>
              <w:t xml:space="preserve"> og </w:t>
            </w:r>
            <w:proofErr w:type="spellStart"/>
            <w:r w:rsidRPr="00111A17">
              <w:rPr>
                <w:lang w:val="da-DK"/>
              </w:rPr>
              <w:t>anastomoserende</w:t>
            </w:r>
            <w:proofErr w:type="spellEnd"/>
            <w:r w:rsidRPr="00111A17">
              <w:rPr>
                <w:lang w:val="da-DK"/>
              </w:rPr>
              <w:t xml:space="preserve"> retetappe</w:t>
            </w:r>
            <w:r>
              <w:rPr>
                <w:lang w:val="da-DK"/>
              </w:rPr>
              <w:t xml:space="preserve">, </w:t>
            </w:r>
            <w:proofErr w:type="spellStart"/>
            <w:r>
              <w:rPr>
                <w:lang w:val="da-DK"/>
              </w:rPr>
              <w:t>hypergranulose</w:t>
            </w:r>
            <w:proofErr w:type="spellEnd"/>
            <w:r>
              <w:rPr>
                <w:lang w:val="da-DK"/>
              </w:rPr>
              <w:t xml:space="preserve">. </w:t>
            </w:r>
          </w:p>
          <w:p w14:paraId="58EE8966" w14:textId="4A5D0BF5" w:rsidR="00F261F7" w:rsidRPr="00D52858" w:rsidRDefault="00D52858" w:rsidP="00751E86">
            <w:pPr>
              <w:cnfStyle w:val="000000000000" w:firstRow="0" w:lastRow="0" w:firstColumn="0" w:lastColumn="0" w:oddVBand="0" w:evenVBand="0" w:oddHBand="0" w:evenHBand="0" w:firstRowFirstColumn="0" w:firstRowLastColumn="0" w:lastRowFirstColumn="0" w:lastRowLastColumn="0"/>
              <w:rPr>
                <w:lang w:val="da-DK"/>
              </w:rPr>
            </w:pPr>
            <w:r w:rsidRPr="00D52858">
              <w:rPr>
                <w:lang w:val="da-DK"/>
              </w:rPr>
              <w:t xml:space="preserve">Kan være </w:t>
            </w:r>
            <w:proofErr w:type="spellStart"/>
            <w:r w:rsidR="00F261F7" w:rsidRPr="00D52858">
              <w:rPr>
                <w:lang w:val="da-DK"/>
              </w:rPr>
              <w:t>lichen</w:t>
            </w:r>
            <w:proofErr w:type="spellEnd"/>
            <w:r w:rsidR="00F261F7" w:rsidRPr="00D52858">
              <w:rPr>
                <w:lang w:val="da-DK"/>
              </w:rPr>
              <w:t xml:space="preserve"> </w:t>
            </w:r>
            <w:proofErr w:type="spellStart"/>
            <w:r w:rsidR="00F261F7" w:rsidRPr="00D52858">
              <w:rPr>
                <w:lang w:val="da-DK"/>
              </w:rPr>
              <w:t>sclerosus</w:t>
            </w:r>
            <w:proofErr w:type="spellEnd"/>
            <w:r w:rsidRPr="00D52858">
              <w:rPr>
                <w:lang w:val="da-DK"/>
              </w:rPr>
              <w:t xml:space="preserve"> associeret</w:t>
            </w:r>
          </w:p>
        </w:tc>
        <w:tc>
          <w:tcPr>
            <w:tcW w:w="2177" w:type="dxa"/>
          </w:tcPr>
          <w:p w14:paraId="5219EABD" w14:textId="3C4FCCBA" w:rsidR="00F261F7" w:rsidRPr="00111A17" w:rsidRDefault="00EC6A09" w:rsidP="00751E86">
            <w:pPr>
              <w:cnfStyle w:val="000000000000" w:firstRow="0" w:lastRow="0" w:firstColumn="0" w:lastColumn="0" w:oddVBand="0" w:evenVBand="0" w:oddHBand="0" w:evenHBand="0" w:firstRowFirstColumn="0" w:firstRowLastColumn="0" w:lastRowFirstColumn="0" w:lastRowLastColumn="0"/>
              <w:rPr>
                <w:lang w:val="da-DK"/>
              </w:rPr>
            </w:pPr>
            <w:r>
              <w:rPr>
                <w:lang w:val="da-DK"/>
              </w:rPr>
              <w:t>Ingen</w:t>
            </w:r>
            <w:r w:rsidR="00F261F7" w:rsidRPr="00111A17">
              <w:rPr>
                <w:lang w:val="da-DK"/>
              </w:rPr>
              <w:t xml:space="preserve"> P16 </w:t>
            </w:r>
            <w:proofErr w:type="spellStart"/>
            <w:r>
              <w:rPr>
                <w:lang w:val="da-DK"/>
              </w:rPr>
              <w:t>overekspression</w:t>
            </w:r>
            <w:proofErr w:type="spellEnd"/>
            <w:r w:rsidR="006E4508">
              <w:rPr>
                <w:lang w:val="da-DK"/>
              </w:rPr>
              <w:t xml:space="preserve"> (P16 negativ eller mosaikreaktion ved </w:t>
            </w:r>
            <w:proofErr w:type="spellStart"/>
            <w:r w:rsidR="006E4508">
              <w:rPr>
                <w:lang w:val="da-DK"/>
              </w:rPr>
              <w:t>immunhistokemi</w:t>
            </w:r>
            <w:proofErr w:type="spellEnd"/>
            <w:r w:rsidR="006E4508">
              <w:rPr>
                <w:lang w:val="da-DK"/>
              </w:rPr>
              <w:t>)</w:t>
            </w:r>
          </w:p>
          <w:p w14:paraId="474F48F3" w14:textId="7C421315" w:rsidR="00F261F7" w:rsidRPr="00D52858" w:rsidRDefault="00EC6A09" w:rsidP="00751E86">
            <w:pPr>
              <w:cnfStyle w:val="000000000000" w:firstRow="0" w:lastRow="0" w:firstColumn="0" w:lastColumn="0" w:oddVBand="0" w:evenVBand="0" w:oddHBand="0" w:evenHBand="0" w:firstRowFirstColumn="0" w:firstRowLastColumn="0" w:lastRowFirstColumn="0" w:lastRowLastColumn="0"/>
              <w:rPr>
                <w:lang w:val="da-DK"/>
              </w:rPr>
            </w:pPr>
            <w:r>
              <w:rPr>
                <w:lang w:val="da-DK"/>
              </w:rPr>
              <w:t xml:space="preserve">Ikke </w:t>
            </w:r>
            <w:r w:rsidR="00F261F7" w:rsidRPr="00D52858">
              <w:rPr>
                <w:lang w:val="da-DK"/>
              </w:rPr>
              <w:t>associ</w:t>
            </w:r>
            <w:r w:rsidR="00D52858" w:rsidRPr="00D52858">
              <w:rPr>
                <w:lang w:val="da-DK"/>
              </w:rPr>
              <w:t xml:space="preserve">eret med høj-risiko human </w:t>
            </w:r>
            <w:proofErr w:type="spellStart"/>
            <w:r w:rsidR="00D52858" w:rsidRPr="00D52858">
              <w:rPr>
                <w:lang w:val="da-DK"/>
              </w:rPr>
              <w:t>papilloma</w:t>
            </w:r>
            <w:proofErr w:type="spellEnd"/>
            <w:r w:rsidR="00D52858" w:rsidRPr="00D52858">
              <w:rPr>
                <w:lang w:val="da-DK"/>
              </w:rPr>
              <w:t xml:space="preserve"> virus subtyper</w:t>
            </w:r>
          </w:p>
        </w:tc>
        <w:tc>
          <w:tcPr>
            <w:tcW w:w="2491" w:type="dxa"/>
          </w:tcPr>
          <w:p w14:paraId="47AE6885" w14:textId="78F3034C" w:rsidR="00F261F7" w:rsidRDefault="00CF6F87" w:rsidP="00751E86">
            <w:pPr>
              <w:cnfStyle w:val="000000000000" w:firstRow="0" w:lastRow="0" w:firstColumn="0" w:lastColumn="0" w:oddVBand="0" w:evenVBand="0" w:oddHBand="0" w:evenHBand="0" w:firstRowFirstColumn="0" w:firstRowLastColumn="0" w:lastRowFirstColumn="0" w:lastRowLastColumn="0"/>
              <w:rPr>
                <w:lang w:val="da-DK"/>
              </w:rPr>
            </w:pPr>
            <w:r w:rsidRPr="00111A17">
              <w:rPr>
                <w:lang w:val="da-DK"/>
              </w:rPr>
              <w:t>Dysplasi af varierende g</w:t>
            </w:r>
            <w:r>
              <w:rPr>
                <w:lang w:val="da-DK"/>
              </w:rPr>
              <w:t>rad (let, moderat, svær)</w:t>
            </w:r>
          </w:p>
          <w:p w14:paraId="36062CB4" w14:textId="2289759A" w:rsidR="00CF6F87" w:rsidRPr="00111A17" w:rsidRDefault="00CF6F87" w:rsidP="00751E86">
            <w:pPr>
              <w:cnfStyle w:val="000000000000" w:firstRow="0" w:lastRow="0" w:firstColumn="0" w:lastColumn="0" w:oddVBand="0" w:evenVBand="0" w:oddHBand="0" w:evenHBand="0" w:firstRowFirstColumn="0" w:firstRowLastColumn="0" w:lastRowFirstColumn="0" w:lastRowLastColumn="0"/>
              <w:rPr>
                <w:lang w:val="da-DK"/>
              </w:rPr>
            </w:pPr>
            <w:proofErr w:type="spellStart"/>
            <w:r>
              <w:rPr>
                <w:lang w:val="da-DK"/>
              </w:rPr>
              <w:t>Carinoma</w:t>
            </w:r>
            <w:proofErr w:type="spellEnd"/>
            <w:r>
              <w:rPr>
                <w:lang w:val="da-DK"/>
              </w:rPr>
              <w:t xml:space="preserve"> in situ</w:t>
            </w:r>
          </w:p>
          <w:p w14:paraId="08EC92C8" w14:textId="77777777" w:rsidR="00F261F7" w:rsidRPr="00111A17" w:rsidRDefault="00F261F7" w:rsidP="00751E86">
            <w:pPr>
              <w:cnfStyle w:val="000000000000" w:firstRow="0" w:lastRow="0" w:firstColumn="0" w:lastColumn="0" w:oddVBand="0" w:evenVBand="0" w:oddHBand="0" w:evenHBand="0" w:firstRowFirstColumn="0" w:firstRowLastColumn="0" w:lastRowFirstColumn="0" w:lastRowLastColumn="0"/>
              <w:rPr>
                <w:lang w:val="da-DK"/>
              </w:rPr>
            </w:pPr>
          </w:p>
        </w:tc>
      </w:tr>
    </w:tbl>
    <w:p w14:paraId="3B87D7DC" w14:textId="77777777" w:rsidR="00F261F7" w:rsidRDefault="00F261F7" w:rsidP="00E94835"/>
    <w:p w14:paraId="2F4D27A9" w14:textId="6FFFA76A" w:rsidR="00F261F7" w:rsidRDefault="00F261F7" w:rsidP="00E94835"/>
    <w:p w14:paraId="31532EFC" w14:textId="7C2BDD47" w:rsidR="00E94835" w:rsidRPr="00E94835" w:rsidRDefault="00E94835" w:rsidP="00E94835">
      <w:pPr>
        <w:sectPr w:rsidR="00E94835" w:rsidRPr="00E94835" w:rsidSect="005C37F2">
          <w:type w:val="continuous"/>
          <w:pgSz w:w="11907" w:h="16839" w:code="9"/>
          <w:pgMar w:top="1701" w:right="1134" w:bottom="1701" w:left="1134" w:header="454" w:footer="227" w:gutter="0"/>
          <w:cols w:space="708"/>
          <w:noEndnote/>
          <w:titlePg/>
          <w:docGrid w:linePitch="326"/>
        </w:sectPr>
      </w:pPr>
    </w:p>
    <w:p w14:paraId="70CD7FC7" w14:textId="77777777" w:rsidR="005C37F2" w:rsidRDefault="005C37F2" w:rsidP="00AB633B">
      <w:pPr>
        <w:spacing w:after="0" w:line="276" w:lineRule="auto"/>
        <w:rPr>
          <w:szCs w:val="24"/>
        </w:rPr>
      </w:pPr>
    </w:p>
    <w:p w14:paraId="16ABEE28" w14:textId="77777777" w:rsidR="005C37F2" w:rsidRPr="00217BF4" w:rsidRDefault="005C37F2" w:rsidP="00540E18">
      <w:pPr>
        <w:pStyle w:val="Liste"/>
        <w:spacing w:line="276" w:lineRule="auto"/>
        <w:sectPr w:rsidR="005C37F2" w:rsidRPr="00217BF4" w:rsidSect="005C37F2">
          <w:type w:val="continuous"/>
          <w:pgSz w:w="11907" w:h="16839" w:code="9"/>
          <w:pgMar w:top="1701" w:right="1134" w:bottom="1701" w:left="1134" w:header="454" w:footer="227" w:gutter="0"/>
          <w:cols w:space="708"/>
          <w:formProt w:val="0"/>
          <w:noEndnote/>
          <w:titlePg/>
          <w:docGrid w:linePitch="326"/>
        </w:sectPr>
      </w:pPr>
    </w:p>
    <w:p w14:paraId="5CDC278E" w14:textId="77777777" w:rsidR="00AB633B" w:rsidRPr="00332A38" w:rsidRDefault="00AB633B" w:rsidP="00AB633B">
      <w:pPr>
        <w:pStyle w:val="Overskrift5"/>
        <w:spacing w:before="0" w:line="276" w:lineRule="auto"/>
        <w:rPr>
          <w:color w:val="215868" w:themeColor="accent5" w:themeShade="80"/>
        </w:rPr>
      </w:pPr>
      <w:r w:rsidRPr="002C71BA">
        <w:rPr>
          <w:color w:val="25337A"/>
        </w:rPr>
        <w:t>Målgruppe for brug af retningslinjen</w:t>
      </w:r>
    </w:p>
    <w:p w14:paraId="1610F51A" w14:textId="2BF7E897" w:rsidR="00225386" w:rsidRDefault="0019455E" w:rsidP="00FF5ABF">
      <w:pPr>
        <w:pStyle w:val="Listeafsnit"/>
        <w:spacing w:after="0" w:line="276" w:lineRule="auto"/>
        <w:rPr>
          <w:szCs w:val="24"/>
        </w:rPr>
        <w:sectPr w:rsidR="00225386" w:rsidSect="005C37F2">
          <w:type w:val="continuous"/>
          <w:pgSz w:w="11907" w:h="16839" w:code="9"/>
          <w:pgMar w:top="1701" w:right="1134" w:bottom="1701" w:left="1134" w:header="454" w:footer="227" w:gutter="0"/>
          <w:cols w:space="708"/>
          <w:formProt w:val="0"/>
          <w:noEndnote/>
          <w:titlePg/>
          <w:docGrid w:linePitch="326"/>
        </w:sectPr>
      </w:pPr>
      <w:r>
        <w:rPr>
          <w:szCs w:val="24"/>
        </w:rPr>
        <w:t>Denne retningslinje skal primært understøtte det kliniske arbejde og udviklingen af den kliniske kvalitet, hvorfor den primære målgruppe er klinisk arbejdende sundhedsprofessionelle i det danske sundhedsvæsen.</w:t>
      </w:r>
      <w:r w:rsidR="00FF5ABF">
        <w:rPr>
          <w:szCs w:val="24"/>
        </w:rPr>
        <w:t xml:space="preserve">  For øjeblikket håndteres </w:t>
      </w:r>
      <w:proofErr w:type="spellStart"/>
      <w:r w:rsidR="00FF5ABF">
        <w:rPr>
          <w:szCs w:val="24"/>
        </w:rPr>
        <w:t>penil</w:t>
      </w:r>
      <w:proofErr w:type="spellEnd"/>
      <w:r w:rsidR="00FF5ABF">
        <w:rPr>
          <w:szCs w:val="24"/>
        </w:rPr>
        <w:t xml:space="preserve"> </w:t>
      </w:r>
      <w:proofErr w:type="spellStart"/>
      <w:r w:rsidR="00FF5ABF">
        <w:rPr>
          <w:szCs w:val="24"/>
        </w:rPr>
        <w:t>intraepithelial</w:t>
      </w:r>
      <w:proofErr w:type="spellEnd"/>
      <w:r w:rsidR="00FF5ABF">
        <w:rPr>
          <w:szCs w:val="24"/>
        </w:rPr>
        <w:t xml:space="preserve"> </w:t>
      </w:r>
      <w:proofErr w:type="spellStart"/>
      <w:r w:rsidR="00FF5ABF">
        <w:rPr>
          <w:szCs w:val="24"/>
        </w:rPr>
        <w:t>neoplasi</w:t>
      </w:r>
      <w:proofErr w:type="spellEnd"/>
      <w:r w:rsidR="00FF5ABF">
        <w:rPr>
          <w:szCs w:val="24"/>
        </w:rPr>
        <w:t xml:space="preserve"> i privat hudlægepraksis, på hudafdelinger, på urinvejskirurgiske afdelinger og i sjældne tilfælde i privat kirurgisk eller urologisk praksis. Disse interessenter er </w:t>
      </w:r>
      <w:r w:rsidRPr="00FF5ABF">
        <w:rPr>
          <w:szCs w:val="24"/>
        </w:rPr>
        <w:t>målgruppen for denne retningslinje</w:t>
      </w:r>
      <w:r w:rsidR="00FF5ABF" w:rsidRPr="00FF5ABF">
        <w:rPr>
          <w:szCs w:val="24"/>
        </w:rPr>
        <w:t>.</w:t>
      </w:r>
      <w:r w:rsidRPr="00FF5ABF">
        <w:rPr>
          <w:szCs w:val="24"/>
        </w:rPr>
        <w:t xml:space="preserve"> </w:t>
      </w:r>
    </w:p>
    <w:p w14:paraId="2397B26D" w14:textId="77777777" w:rsidR="00F26120" w:rsidRDefault="00AB633B" w:rsidP="00C320AB">
      <w:pPr>
        <w:pStyle w:val="Overskrift1"/>
        <w:sectPr w:rsidR="00F26120" w:rsidSect="00027CEA">
          <w:pgSz w:w="11907" w:h="16839" w:code="9"/>
          <w:pgMar w:top="1701" w:right="1134" w:bottom="1701" w:left="1134" w:header="454" w:footer="227" w:gutter="0"/>
          <w:cols w:space="708"/>
          <w:noEndnote/>
          <w:titlePg/>
          <w:docGrid w:linePitch="326"/>
        </w:sectPr>
      </w:pPr>
      <w:bookmarkStart w:id="13" w:name="_Toc504560261"/>
      <w:bookmarkStart w:id="14" w:name="_Toc120685744"/>
      <w:r w:rsidRPr="00925230">
        <w:t>3. Grundlag</w:t>
      </w:r>
      <w:bookmarkEnd w:id="13"/>
      <w:bookmarkEnd w:id="14"/>
    </w:p>
    <w:p w14:paraId="40514ABB" w14:textId="0F829DEE" w:rsidR="00A37F60" w:rsidRDefault="00A37F60" w:rsidP="00A37F60">
      <w:pPr>
        <w:pStyle w:val="Overskrift3"/>
      </w:pPr>
      <w:bookmarkStart w:id="15" w:name="_Toc120685745"/>
      <w:r>
        <w:t>Diagnose</w:t>
      </w:r>
      <w:bookmarkEnd w:id="15"/>
    </w:p>
    <w:p w14:paraId="24817F9B" w14:textId="2C7F7F7C" w:rsidR="00FF5ABF" w:rsidRPr="00811181" w:rsidRDefault="00811181" w:rsidP="00FF5ABF">
      <w:pPr>
        <w:rPr>
          <w:rFonts w:ascii="Palatino Linotype" w:hAnsi="Palatino Linotype"/>
          <w:b/>
          <w:bCs/>
        </w:rPr>
      </w:pPr>
      <w:r w:rsidRPr="00811181">
        <w:rPr>
          <w:rFonts w:ascii="Palatino Linotype" w:hAnsi="Palatino Linotype"/>
          <w:b/>
          <w:bCs/>
        </w:rPr>
        <w:t xml:space="preserve">Anbefaling </w:t>
      </w:r>
      <w:r w:rsidR="00FF5ABF" w:rsidRPr="00811181">
        <w:rPr>
          <w:rFonts w:ascii="Palatino Linotype" w:hAnsi="Palatino Linotype"/>
          <w:b/>
          <w:bCs/>
        </w:rPr>
        <w:t xml:space="preserve">1. Ved mistanke om forstadier til peniscancer, </w:t>
      </w:r>
      <w:proofErr w:type="spellStart"/>
      <w:r w:rsidR="00FF5ABF" w:rsidRPr="00811181">
        <w:rPr>
          <w:rFonts w:ascii="Palatino Linotype" w:hAnsi="Palatino Linotype"/>
          <w:b/>
          <w:bCs/>
        </w:rPr>
        <w:t>penil</w:t>
      </w:r>
      <w:proofErr w:type="spellEnd"/>
      <w:r w:rsidR="00FF5ABF" w:rsidRPr="00811181">
        <w:rPr>
          <w:rFonts w:ascii="Palatino Linotype" w:hAnsi="Palatino Linotype"/>
          <w:b/>
          <w:bCs/>
        </w:rPr>
        <w:t xml:space="preserve"> </w:t>
      </w:r>
      <w:proofErr w:type="spellStart"/>
      <w:r w:rsidR="00FF5ABF" w:rsidRPr="00811181">
        <w:rPr>
          <w:rFonts w:ascii="Palatino Linotype" w:hAnsi="Palatino Linotype"/>
          <w:b/>
          <w:bCs/>
        </w:rPr>
        <w:t>intraepithelial</w:t>
      </w:r>
      <w:proofErr w:type="spellEnd"/>
      <w:r w:rsidR="00FF5ABF" w:rsidRPr="00811181">
        <w:rPr>
          <w:rFonts w:ascii="Palatino Linotype" w:hAnsi="Palatino Linotype"/>
          <w:b/>
          <w:bCs/>
        </w:rPr>
        <w:t xml:space="preserve"> </w:t>
      </w:r>
      <w:proofErr w:type="spellStart"/>
      <w:r w:rsidR="00FF5ABF" w:rsidRPr="00811181">
        <w:rPr>
          <w:rFonts w:ascii="Palatino Linotype" w:hAnsi="Palatino Linotype"/>
          <w:b/>
          <w:bCs/>
        </w:rPr>
        <w:t>neoplasi</w:t>
      </w:r>
      <w:proofErr w:type="spellEnd"/>
      <w:r w:rsidR="00FF5ABF" w:rsidRPr="00811181">
        <w:rPr>
          <w:rFonts w:ascii="Palatino Linotype" w:hAnsi="Palatino Linotype"/>
          <w:b/>
          <w:bCs/>
        </w:rPr>
        <w:t xml:space="preserve"> (</w:t>
      </w:r>
      <w:proofErr w:type="spellStart"/>
      <w:r w:rsidR="00FF5ABF" w:rsidRPr="00811181">
        <w:rPr>
          <w:rFonts w:ascii="Palatino Linotype" w:hAnsi="Palatino Linotype"/>
          <w:b/>
          <w:bCs/>
        </w:rPr>
        <w:t>PeIN</w:t>
      </w:r>
      <w:proofErr w:type="spellEnd"/>
      <w:r w:rsidR="00FF5ABF" w:rsidRPr="00811181">
        <w:rPr>
          <w:rFonts w:ascii="Palatino Linotype" w:hAnsi="Palatino Linotype"/>
          <w:b/>
          <w:bCs/>
        </w:rPr>
        <w:t>), anbefales en objektiv undersøgelse med inspektion af genitalier og lysker samt en eller flere biopsier fra de suspekte områder (D)</w:t>
      </w:r>
    </w:p>
    <w:p w14:paraId="54FD7C5A" w14:textId="54FB76A0" w:rsidR="00FF5ABF" w:rsidRPr="00811181" w:rsidRDefault="00811181" w:rsidP="00FF5ABF">
      <w:pPr>
        <w:rPr>
          <w:rFonts w:ascii="Palatino Linotype" w:hAnsi="Palatino Linotype"/>
          <w:b/>
          <w:bCs/>
        </w:rPr>
      </w:pPr>
      <w:r w:rsidRPr="00811181">
        <w:rPr>
          <w:rFonts w:ascii="Palatino Linotype" w:hAnsi="Palatino Linotype"/>
          <w:b/>
          <w:bCs/>
        </w:rPr>
        <w:t xml:space="preserve">Anbefaling </w:t>
      </w:r>
      <w:r w:rsidR="00FF5ABF" w:rsidRPr="00811181">
        <w:rPr>
          <w:rFonts w:ascii="Palatino Linotype" w:hAnsi="Palatino Linotype"/>
          <w:b/>
          <w:bCs/>
        </w:rPr>
        <w:t xml:space="preserve">2. Alle patienter med </w:t>
      </w:r>
      <w:proofErr w:type="spellStart"/>
      <w:r w:rsidR="00FF5ABF" w:rsidRPr="00811181">
        <w:rPr>
          <w:rFonts w:ascii="Palatino Linotype" w:hAnsi="Palatino Linotype"/>
          <w:b/>
          <w:bCs/>
        </w:rPr>
        <w:t>penil</w:t>
      </w:r>
      <w:proofErr w:type="spellEnd"/>
      <w:r w:rsidR="00FF5ABF" w:rsidRPr="00811181">
        <w:rPr>
          <w:rFonts w:ascii="Palatino Linotype" w:hAnsi="Palatino Linotype"/>
          <w:b/>
          <w:bCs/>
        </w:rPr>
        <w:t xml:space="preserve"> </w:t>
      </w:r>
      <w:proofErr w:type="spellStart"/>
      <w:r w:rsidR="00FF5ABF" w:rsidRPr="00811181">
        <w:rPr>
          <w:rFonts w:ascii="Palatino Linotype" w:hAnsi="Palatino Linotype"/>
          <w:b/>
          <w:bCs/>
        </w:rPr>
        <w:t>intraepithelial</w:t>
      </w:r>
      <w:proofErr w:type="spellEnd"/>
      <w:r w:rsidR="00FF5ABF" w:rsidRPr="00811181">
        <w:rPr>
          <w:rFonts w:ascii="Palatino Linotype" w:hAnsi="Palatino Linotype"/>
          <w:b/>
          <w:bCs/>
        </w:rPr>
        <w:t xml:space="preserve"> </w:t>
      </w:r>
      <w:proofErr w:type="spellStart"/>
      <w:r w:rsidR="00FF5ABF" w:rsidRPr="00811181">
        <w:rPr>
          <w:rFonts w:ascii="Palatino Linotype" w:hAnsi="Palatino Linotype"/>
          <w:b/>
          <w:bCs/>
        </w:rPr>
        <w:t>neoplasi</w:t>
      </w:r>
      <w:proofErr w:type="spellEnd"/>
      <w:r w:rsidR="00FF5ABF" w:rsidRPr="00811181">
        <w:rPr>
          <w:rFonts w:ascii="Palatino Linotype" w:hAnsi="Palatino Linotype"/>
          <w:b/>
          <w:bCs/>
        </w:rPr>
        <w:t xml:space="preserve"> (</w:t>
      </w:r>
      <w:proofErr w:type="spellStart"/>
      <w:r w:rsidR="00FF5ABF" w:rsidRPr="00811181">
        <w:rPr>
          <w:rFonts w:ascii="Palatino Linotype" w:hAnsi="Palatino Linotype"/>
          <w:b/>
          <w:bCs/>
        </w:rPr>
        <w:t>PeIN</w:t>
      </w:r>
      <w:proofErr w:type="spellEnd"/>
      <w:r w:rsidR="00FF5ABF" w:rsidRPr="00811181">
        <w:rPr>
          <w:rFonts w:ascii="Palatino Linotype" w:hAnsi="Palatino Linotype"/>
          <w:b/>
          <w:bCs/>
        </w:rPr>
        <w:t>), skal henvises til højt specialiseret center med henblik på udredning og behandling (D)</w:t>
      </w:r>
    </w:p>
    <w:p w14:paraId="1B985AF8" w14:textId="3A0D02CE" w:rsidR="00FF5ABF" w:rsidRPr="00811181" w:rsidRDefault="00811181" w:rsidP="00FF5ABF">
      <w:pPr>
        <w:rPr>
          <w:rFonts w:ascii="Palatino Linotype" w:hAnsi="Palatino Linotype"/>
          <w:b/>
          <w:bCs/>
        </w:rPr>
      </w:pPr>
      <w:r w:rsidRPr="00811181">
        <w:rPr>
          <w:rFonts w:ascii="Palatino Linotype" w:hAnsi="Palatino Linotype"/>
          <w:b/>
          <w:bCs/>
        </w:rPr>
        <w:t xml:space="preserve">Anbefaling </w:t>
      </w:r>
      <w:r w:rsidR="00FF5ABF" w:rsidRPr="00811181">
        <w:rPr>
          <w:rFonts w:ascii="Palatino Linotype" w:hAnsi="Palatino Linotype"/>
          <w:b/>
          <w:bCs/>
        </w:rPr>
        <w:t>3. Penisbiopsi kan udføres af henvisende instans (D)</w:t>
      </w:r>
    </w:p>
    <w:p w14:paraId="3EE6A081" w14:textId="21124AAA" w:rsidR="00FF5ABF" w:rsidRPr="00811181" w:rsidRDefault="00811181" w:rsidP="00FF5ABF">
      <w:pPr>
        <w:rPr>
          <w:rFonts w:ascii="Palatino Linotype" w:hAnsi="Palatino Linotype"/>
          <w:b/>
          <w:bCs/>
        </w:rPr>
      </w:pPr>
      <w:r w:rsidRPr="00811181">
        <w:rPr>
          <w:rFonts w:ascii="Palatino Linotype" w:hAnsi="Palatino Linotype"/>
          <w:b/>
          <w:bCs/>
        </w:rPr>
        <w:t xml:space="preserve">Anbefaling </w:t>
      </w:r>
      <w:r w:rsidR="00FF5ABF" w:rsidRPr="00811181">
        <w:rPr>
          <w:rFonts w:ascii="Palatino Linotype" w:hAnsi="Palatino Linotype"/>
          <w:b/>
          <w:bCs/>
        </w:rPr>
        <w:t xml:space="preserve">4. Knivbiopsi anbefales frem for stansebiopsi, men hvis stansebiopsi </w:t>
      </w:r>
      <w:proofErr w:type="gramStart"/>
      <w:r w:rsidR="00FF5ABF" w:rsidRPr="00811181">
        <w:rPr>
          <w:rFonts w:ascii="Palatino Linotype" w:hAnsi="Palatino Linotype"/>
          <w:b/>
          <w:bCs/>
        </w:rPr>
        <w:t>anvendes</w:t>
      </w:r>
      <w:proofErr w:type="gramEnd"/>
      <w:r w:rsidR="00FF5ABF" w:rsidRPr="00811181">
        <w:rPr>
          <w:rFonts w:ascii="Palatino Linotype" w:hAnsi="Palatino Linotype"/>
          <w:b/>
          <w:bCs/>
        </w:rPr>
        <w:t xml:space="preserve"> anbefales biopsien at repræsentere læsionens dybdevækst og hvis muligt tilstødende nor</w:t>
      </w:r>
      <w:r w:rsidRPr="00811181">
        <w:rPr>
          <w:rFonts w:ascii="Palatino Linotype" w:hAnsi="Palatino Linotype"/>
          <w:b/>
          <w:bCs/>
        </w:rPr>
        <w:t>malvæv</w:t>
      </w:r>
      <w:r w:rsidR="00FF5ABF" w:rsidRPr="00811181">
        <w:rPr>
          <w:rFonts w:ascii="Palatino Linotype" w:hAnsi="Palatino Linotype"/>
          <w:b/>
          <w:bCs/>
        </w:rPr>
        <w:t xml:space="preserve"> (D)</w:t>
      </w:r>
    </w:p>
    <w:p w14:paraId="30A8487C" w14:textId="2C48CB8F" w:rsidR="00FF5ABF" w:rsidRPr="00811181" w:rsidRDefault="00811181" w:rsidP="00FF5ABF">
      <w:pPr>
        <w:rPr>
          <w:rFonts w:ascii="Palatino Linotype" w:hAnsi="Palatino Linotype"/>
          <w:b/>
          <w:bCs/>
        </w:rPr>
      </w:pPr>
      <w:r w:rsidRPr="00811181">
        <w:rPr>
          <w:rFonts w:ascii="Palatino Linotype" w:hAnsi="Palatino Linotype"/>
          <w:b/>
          <w:bCs/>
        </w:rPr>
        <w:t>Anbefaling 5</w:t>
      </w:r>
      <w:r w:rsidR="00FF5ABF" w:rsidRPr="00811181">
        <w:rPr>
          <w:rFonts w:ascii="Palatino Linotype" w:hAnsi="Palatino Linotype"/>
          <w:b/>
          <w:bCs/>
        </w:rPr>
        <w:t>.</w:t>
      </w:r>
      <w:r w:rsidRPr="00811181">
        <w:rPr>
          <w:rFonts w:ascii="Palatino Linotype" w:hAnsi="Palatino Linotype"/>
          <w:b/>
          <w:bCs/>
        </w:rPr>
        <w:t xml:space="preserve"> </w:t>
      </w:r>
      <w:r w:rsidR="00FF5ABF" w:rsidRPr="00811181">
        <w:rPr>
          <w:rFonts w:ascii="Palatino Linotype" w:hAnsi="Palatino Linotype"/>
          <w:b/>
          <w:bCs/>
        </w:rPr>
        <w:t>E</w:t>
      </w:r>
      <w:r w:rsidR="004A20D6">
        <w:rPr>
          <w:rFonts w:ascii="Palatino Linotype" w:hAnsi="Palatino Linotype"/>
          <w:b/>
          <w:bCs/>
        </w:rPr>
        <w:t>x</w:t>
      </w:r>
      <w:r w:rsidR="00FF5ABF" w:rsidRPr="00811181">
        <w:rPr>
          <w:rFonts w:ascii="Palatino Linotype" w:hAnsi="Palatino Linotype"/>
          <w:b/>
          <w:bCs/>
        </w:rPr>
        <w:t>cisions-biopsi (komplet fjernelse af mindre læsion ved biopsi) kan anvendes ved mindre</w:t>
      </w:r>
      <w:r w:rsidR="00541F33">
        <w:rPr>
          <w:rFonts w:ascii="Palatino Linotype" w:hAnsi="Palatino Linotype"/>
          <w:b/>
          <w:bCs/>
        </w:rPr>
        <w:t xml:space="preserve"> læsioner</w:t>
      </w:r>
      <w:r w:rsidR="00FF5ABF" w:rsidRPr="00811181">
        <w:rPr>
          <w:rFonts w:ascii="Palatino Linotype" w:hAnsi="Palatino Linotype"/>
          <w:b/>
          <w:bCs/>
        </w:rPr>
        <w:t xml:space="preserve"> (D)</w:t>
      </w:r>
    </w:p>
    <w:p w14:paraId="20F16956" w14:textId="40EDD032" w:rsidR="00FF5ABF" w:rsidRDefault="00811181" w:rsidP="00FF5ABF">
      <w:pPr>
        <w:rPr>
          <w:rFonts w:ascii="Palatino Linotype" w:hAnsi="Palatino Linotype"/>
          <w:b/>
          <w:bCs/>
        </w:rPr>
      </w:pPr>
      <w:r w:rsidRPr="00811181">
        <w:rPr>
          <w:rFonts w:ascii="Palatino Linotype" w:hAnsi="Palatino Linotype"/>
          <w:b/>
          <w:bCs/>
        </w:rPr>
        <w:t xml:space="preserve">Anbefaling 6. </w:t>
      </w:r>
      <w:r w:rsidR="00FF5ABF" w:rsidRPr="00811181">
        <w:rPr>
          <w:rFonts w:ascii="Palatino Linotype" w:hAnsi="Palatino Linotype"/>
          <w:b/>
          <w:bCs/>
        </w:rPr>
        <w:t>Det anbefales at bio</w:t>
      </w:r>
      <w:r w:rsidR="004A20D6">
        <w:rPr>
          <w:rFonts w:ascii="Palatino Linotype" w:hAnsi="Palatino Linotype"/>
          <w:b/>
          <w:bCs/>
        </w:rPr>
        <w:t>p</w:t>
      </w:r>
      <w:r w:rsidR="00FF5ABF" w:rsidRPr="00811181">
        <w:rPr>
          <w:rFonts w:ascii="Palatino Linotype" w:hAnsi="Palatino Linotype"/>
          <w:b/>
          <w:bCs/>
        </w:rPr>
        <w:t>sien sendes suturmarkeret til patolog</w:t>
      </w:r>
      <w:r w:rsidR="00EA0771">
        <w:rPr>
          <w:rFonts w:ascii="Palatino Linotype" w:hAnsi="Palatino Linotype"/>
          <w:b/>
          <w:bCs/>
        </w:rPr>
        <w:t>iafdelingen</w:t>
      </w:r>
      <w:r w:rsidR="00FF5ABF" w:rsidRPr="00811181">
        <w:rPr>
          <w:rFonts w:ascii="Palatino Linotype" w:hAnsi="Palatino Linotype"/>
          <w:b/>
          <w:bCs/>
        </w:rPr>
        <w:t xml:space="preserve"> sammen med markering på figur</w:t>
      </w:r>
      <w:r w:rsidR="00111A17">
        <w:rPr>
          <w:rFonts w:ascii="Palatino Linotype" w:hAnsi="Palatino Linotype"/>
          <w:b/>
          <w:bCs/>
        </w:rPr>
        <w:t>,</w:t>
      </w:r>
      <w:r w:rsidR="00395213">
        <w:rPr>
          <w:rFonts w:ascii="Palatino Linotype" w:hAnsi="Palatino Linotype"/>
          <w:b/>
          <w:bCs/>
        </w:rPr>
        <w:t xml:space="preserve"> </w:t>
      </w:r>
      <w:r w:rsidR="00395213" w:rsidRPr="00111A17">
        <w:rPr>
          <w:rFonts w:ascii="Palatino Linotype" w:hAnsi="Palatino Linotype"/>
          <w:b/>
          <w:bCs/>
          <w:u w:val="single"/>
        </w:rPr>
        <w:t xml:space="preserve">såfremt det er muligt </w:t>
      </w:r>
      <w:r w:rsidR="00A21238" w:rsidRPr="00111A17">
        <w:rPr>
          <w:rFonts w:ascii="Palatino Linotype" w:hAnsi="Palatino Linotype"/>
          <w:b/>
          <w:bCs/>
          <w:u w:val="single"/>
        </w:rPr>
        <w:t>ift.</w:t>
      </w:r>
      <w:r w:rsidR="00395213" w:rsidRPr="00111A17">
        <w:rPr>
          <w:rFonts w:ascii="Palatino Linotype" w:hAnsi="Palatino Linotype"/>
          <w:b/>
          <w:bCs/>
          <w:u w:val="single"/>
        </w:rPr>
        <w:t xml:space="preserve"> størrelsen på vævsprøven</w:t>
      </w:r>
      <w:r w:rsidR="00FF5ABF" w:rsidRPr="00811181">
        <w:rPr>
          <w:rFonts w:ascii="Palatino Linotype" w:hAnsi="Palatino Linotype"/>
          <w:b/>
          <w:bCs/>
        </w:rPr>
        <w:t xml:space="preserve">. Dette gør det nemmere for patologen at </w:t>
      </w:r>
      <w:r w:rsidR="00EA0771">
        <w:rPr>
          <w:rFonts w:ascii="Palatino Linotype" w:hAnsi="Palatino Linotype"/>
          <w:b/>
          <w:bCs/>
        </w:rPr>
        <w:t xml:space="preserve">rapportere præcist vedr. </w:t>
      </w:r>
      <w:r w:rsidR="00FF5ABF" w:rsidRPr="00811181">
        <w:rPr>
          <w:rFonts w:ascii="Palatino Linotype" w:hAnsi="Palatino Linotype"/>
          <w:b/>
          <w:bCs/>
        </w:rPr>
        <w:t>anatomi og</w:t>
      </w:r>
      <w:r w:rsidR="00EA0771">
        <w:rPr>
          <w:rFonts w:ascii="Palatino Linotype" w:hAnsi="Palatino Linotype"/>
          <w:b/>
          <w:bCs/>
        </w:rPr>
        <w:t xml:space="preserve"> </w:t>
      </w:r>
      <w:proofErr w:type="spellStart"/>
      <w:r w:rsidR="00EA0771">
        <w:rPr>
          <w:rFonts w:ascii="Palatino Linotype" w:hAnsi="Palatino Linotype"/>
          <w:b/>
          <w:bCs/>
        </w:rPr>
        <w:t>resektionsrande</w:t>
      </w:r>
      <w:proofErr w:type="spellEnd"/>
      <w:r w:rsidR="00FF5ABF" w:rsidRPr="00811181">
        <w:rPr>
          <w:rFonts w:ascii="Palatino Linotype" w:hAnsi="Palatino Linotype"/>
          <w:b/>
          <w:bCs/>
        </w:rPr>
        <w:t xml:space="preserve"> (D)</w:t>
      </w:r>
    </w:p>
    <w:p w14:paraId="736E38F9" w14:textId="2592B5D4" w:rsidR="00576D1D" w:rsidRDefault="00576D1D" w:rsidP="00FF5ABF">
      <w:pPr>
        <w:rPr>
          <w:rFonts w:ascii="Palatino Linotype" w:hAnsi="Palatino Linotype"/>
          <w:b/>
          <w:bCs/>
        </w:rPr>
      </w:pPr>
      <w:r>
        <w:rPr>
          <w:rFonts w:ascii="Palatino Linotype" w:hAnsi="Palatino Linotype"/>
          <w:b/>
          <w:bCs/>
        </w:rPr>
        <w:t>Anbefaling 7. Det anbefales at anvende WHO anerkendt nomenklatur</w:t>
      </w:r>
    </w:p>
    <w:p w14:paraId="08564329" w14:textId="7900C5C6" w:rsidR="001A7C27" w:rsidRDefault="001A7C27" w:rsidP="00FF5ABF">
      <w:pPr>
        <w:rPr>
          <w:rFonts w:ascii="Palatino Linotype" w:hAnsi="Palatino Linotype"/>
          <w:b/>
          <w:bCs/>
        </w:rPr>
      </w:pPr>
      <w:r>
        <w:rPr>
          <w:rFonts w:ascii="Palatino Linotype" w:hAnsi="Palatino Linotype"/>
          <w:b/>
          <w:bCs/>
        </w:rPr>
        <w:t>Anbefaling 8. Det anbefales at histologi rev</w:t>
      </w:r>
      <w:r w:rsidR="00541F33">
        <w:rPr>
          <w:rFonts w:ascii="Palatino Linotype" w:hAnsi="Palatino Linotype"/>
          <w:b/>
          <w:bCs/>
        </w:rPr>
        <w:t>i</w:t>
      </w:r>
      <w:r>
        <w:rPr>
          <w:rFonts w:ascii="Palatino Linotype" w:hAnsi="Palatino Linotype"/>
          <w:b/>
          <w:bCs/>
        </w:rPr>
        <w:t>deres</w:t>
      </w:r>
      <w:r w:rsidR="00541F33">
        <w:rPr>
          <w:rFonts w:ascii="Palatino Linotype" w:hAnsi="Palatino Linotype"/>
          <w:b/>
          <w:bCs/>
        </w:rPr>
        <w:t xml:space="preserve"> af erfaren uro- eller </w:t>
      </w:r>
      <w:proofErr w:type="spellStart"/>
      <w:r w:rsidR="00541F33">
        <w:rPr>
          <w:rFonts w:ascii="Palatino Linotype" w:hAnsi="Palatino Linotype"/>
          <w:b/>
          <w:bCs/>
        </w:rPr>
        <w:t>dermatopatolog</w:t>
      </w:r>
      <w:proofErr w:type="spellEnd"/>
    </w:p>
    <w:p w14:paraId="2DB02C46" w14:textId="0112A14B" w:rsidR="00541F33" w:rsidRPr="00811181" w:rsidRDefault="00541F33" w:rsidP="00FF5ABF">
      <w:pPr>
        <w:rPr>
          <w:rFonts w:ascii="Palatino Linotype" w:hAnsi="Palatino Linotype"/>
          <w:b/>
          <w:bCs/>
        </w:rPr>
      </w:pPr>
      <w:r>
        <w:rPr>
          <w:rFonts w:ascii="Palatino Linotype" w:hAnsi="Palatino Linotype"/>
          <w:b/>
          <w:bCs/>
        </w:rPr>
        <w:t>Anbefaling 9. Der anbefales fotodokumentation før og efter behandling samt ved nytilkomne læsioner</w:t>
      </w:r>
    </w:p>
    <w:p w14:paraId="78FA0607" w14:textId="77777777" w:rsidR="00AB633B" w:rsidRPr="00E46906" w:rsidRDefault="00AB633B" w:rsidP="00AB633B">
      <w:pPr>
        <w:pStyle w:val="Overskrift5"/>
        <w:spacing w:before="0" w:line="276" w:lineRule="auto"/>
        <w:rPr>
          <w:i/>
        </w:rPr>
      </w:pPr>
      <w:r w:rsidRPr="002C71BA">
        <w:rPr>
          <w:color w:val="25337A"/>
        </w:rPr>
        <w:t>Litteratur</w:t>
      </w:r>
      <w:r w:rsidR="00CF3B46">
        <w:rPr>
          <w:color w:val="25337A"/>
        </w:rPr>
        <w:t xml:space="preserve"> og </w:t>
      </w:r>
      <w:r w:rsidR="00DF0488">
        <w:rPr>
          <w:color w:val="25337A"/>
        </w:rPr>
        <w:t>e</w:t>
      </w:r>
      <w:r w:rsidR="00CF3B46">
        <w:rPr>
          <w:color w:val="25337A"/>
        </w:rPr>
        <w:t>vidensgennemgang</w:t>
      </w:r>
    </w:p>
    <w:p w14:paraId="2FC5720F" w14:textId="0EB06022" w:rsidR="00811181" w:rsidRPr="008B6AB3" w:rsidRDefault="00811181" w:rsidP="00811181">
      <w:pPr>
        <w:pStyle w:val="Typografi1"/>
        <w:rPr>
          <w:i w:val="0"/>
        </w:rPr>
      </w:pPr>
      <w:r w:rsidRPr="008B6AB3">
        <w:rPr>
          <w:i w:val="0"/>
        </w:rPr>
        <w:t>Til baggrund for anbefalinge</w:t>
      </w:r>
      <w:r>
        <w:rPr>
          <w:i w:val="0"/>
        </w:rPr>
        <w:t>rne ovenfor</w:t>
      </w:r>
      <w:r w:rsidRPr="008B6AB3">
        <w:rPr>
          <w:i w:val="0"/>
        </w:rPr>
        <w:t xml:space="preserve"> ligger retningslinjegruppens konsensus</w:t>
      </w:r>
      <w:r>
        <w:rPr>
          <w:i w:val="0"/>
        </w:rPr>
        <w:t xml:space="preserve">. Anbefalingen vedrørende penisbiopsi hviler delvist på data fra den retrospektive danske database 2000-2010, hvor behov for re-biopsi var signifikant hyppigere på stansebiopsier end på knivbiopsier (data i retningslinjegruppens varetægt). Efter fikseringsbetinget skrumpning og deformering kan det være endog meget svært at rekonstruere anatomi ud fra et ikke markeret vævsstykke, hvilket afstedkommer anbefalingen vedrørende suturmarkering og </w:t>
      </w:r>
      <w:proofErr w:type="spellStart"/>
      <w:r>
        <w:rPr>
          <w:i w:val="0"/>
        </w:rPr>
        <w:t>med</w:t>
      </w:r>
      <w:r w:rsidR="00EA0771">
        <w:rPr>
          <w:i w:val="0"/>
        </w:rPr>
        <w:t>s</w:t>
      </w:r>
      <w:r>
        <w:rPr>
          <w:i w:val="0"/>
        </w:rPr>
        <w:t>endelse</w:t>
      </w:r>
      <w:proofErr w:type="spellEnd"/>
      <w:r>
        <w:rPr>
          <w:i w:val="0"/>
        </w:rPr>
        <w:t xml:space="preserve"> af figur til patologen.</w:t>
      </w:r>
    </w:p>
    <w:p w14:paraId="005693F9" w14:textId="77777777" w:rsidR="00811181" w:rsidRDefault="00811181" w:rsidP="00AB633B">
      <w:pPr>
        <w:pStyle w:val="Typografi1"/>
        <w:rPr>
          <w:i w:val="0"/>
          <w:highlight w:val="yellow"/>
        </w:rPr>
      </w:pPr>
    </w:p>
    <w:p w14:paraId="7DBB1C92" w14:textId="77777777" w:rsidR="00AB633B" w:rsidRPr="00520021" w:rsidRDefault="00AB633B" w:rsidP="00AB633B">
      <w:pPr>
        <w:pStyle w:val="Overskrift5"/>
        <w:spacing w:before="0" w:line="276" w:lineRule="auto"/>
      </w:pPr>
      <w:r w:rsidRPr="002C71BA">
        <w:rPr>
          <w:color w:val="25337A"/>
        </w:rPr>
        <w:t>Patientværdier og – præferencer</w:t>
      </w:r>
    </w:p>
    <w:p w14:paraId="46117031" w14:textId="4AC025A0" w:rsidR="00811181" w:rsidRDefault="00811181" w:rsidP="00811181">
      <w:pPr>
        <w:pStyle w:val="Typografi1"/>
        <w:rPr>
          <w:i w:val="0"/>
        </w:rPr>
      </w:pPr>
      <w:r>
        <w:rPr>
          <w:i w:val="0"/>
        </w:rPr>
        <w:t>Hvis patienten er indforstået med at lade sig operere uden forudgående penisbiopsi, kan dette</w:t>
      </w:r>
      <w:r w:rsidR="00576D1D">
        <w:rPr>
          <w:i w:val="0"/>
        </w:rPr>
        <w:t xml:space="preserve"> i udvalgte tilfælde af recidivlæsioner med udseende </w:t>
      </w:r>
      <w:r w:rsidR="00EA0771">
        <w:rPr>
          <w:i w:val="0"/>
        </w:rPr>
        <w:t xml:space="preserve">som </w:t>
      </w:r>
      <w:r w:rsidR="00576D1D">
        <w:rPr>
          <w:i w:val="0"/>
        </w:rPr>
        <w:t>tidligere biopsiverificerede læsioner</w:t>
      </w:r>
      <w:r>
        <w:rPr>
          <w:i w:val="0"/>
        </w:rPr>
        <w:t xml:space="preserve"> aftales af den erfarne kliniker på højt specialiseret center.</w:t>
      </w:r>
    </w:p>
    <w:p w14:paraId="60B4B830" w14:textId="77777777" w:rsidR="00ED61CD" w:rsidRPr="00ED61CD" w:rsidRDefault="00ED61CD" w:rsidP="00ED61CD">
      <w:pPr>
        <w:pStyle w:val="Typografi1"/>
        <w:rPr>
          <w:i w:val="0"/>
        </w:rPr>
      </w:pPr>
    </w:p>
    <w:p w14:paraId="100AE9F3" w14:textId="7CADE585" w:rsidR="00AB633B" w:rsidRDefault="00AB633B" w:rsidP="00AB633B">
      <w:pPr>
        <w:pStyle w:val="Overskrift5"/>
        <w:spacing w:before="0" w:line="276" w:lineRule="auto"/>
        <w:rPr>
          <w:color w:val="25337A"/>
        </w:rPr>
      </w:pPr>
      <w:r w:rsidRPr="002C71BA">
        <w:rPr>
          <w:color w:val="25337A"/>
        </w:rPr>
        <w:t>Rationale</w:t>
      </w:r>
    </w:p>
    <w:p w14:paraId="77C9284E" w14:textId="77777777" w:rsidR="00811181" w:rsidRDefault="00811181" w:rsidP="00811181">
      <w:pPr>
        <w:pStyle w:val="Typografi1"/>
        <w:rPr>
          <w:i w:val="0"/>
        </w:rPr>
      </w:pPr>
      <w:r>
        <w:rPr>
          <w:i w:val="0"/>
        </w:rPr>
        <w:t xml:space="preserve">Kendskab til histologisk undertype og aggressionsmarkører som </w:t>
      </w:r>
      <w:proofErr w:type="spellStart"/>
      <w:r>
        <w:rPr>
          <w:i w:val="0"/>
        </w:rPr>
        <w:t>karindvækst</w:t>
      </w:r>
      <w:proofErr w:type="spellEnd"/>
      <w:r>
        <w:rPr>
          <w:i w:val="0"/>
        </w:rPr>
        <w:t xml:space="preserve"> og perineural vækst i penisbiopsi kan være med til at kvalificere beslutning om den endelige penisbehandling. Ved tvivl om genesen af overfladiske forandringer kan biopsien tjene til at skelne mellem </w:t>
      </w:r>
      <w:proofErr w:type="spellStart"/>
      <w:r>
        <w:rPr>
          <w:i w:val="0"/>
        </w:rPr>
        <w:t>PeIN</w:t>
      </w:r>
      <w:proofErr w:type="spellEnd"/>
      <w:r>
        <w:rPr>
          <w:i w:val="0"/>
        </w:rPr>
        <w:t xml:space="preserve"> og peniscancer eller inflammatoriske tilstande.</w:t>
      </w:r>
    </w:p>
    <w:p w14:paraId="43A03AE4" w14:textId="77777777" w:rsidR="00AB633B" w:rsidRPr="009C62DB" w:rsidRDefault="00AB633B" w:rsidP="00AB633B">
      <w:pPr>
        <w:pStyle w:val="Typografi1"/>
        <w:rPr>
          <w:rFonts w:cs="Cambria"/>
          <w:i w:val="0"/>
        </w:rPr>
      </w:pPr>
    </w:p>
    <w:p w14:paraId="75000608" w14:textId="77777777" w:rsidR="00AB633B" w:rsidRDefault="00AB633B" w:rsidP="00AB633B">
      <w:pPr>
        <w:pStyle w:val="Overskrift5"/>
        <w:spacing w:before="0" w:line="276" w:lineRule="auto"/>
      </w:pPr>
      <w:r w:rsidRPr="002C71BA">
        <w:rPr>
          <w:color w:val="25337A"/>
        </w:rPr>
        <w:t>Bemærkninger og overvejelser</w:t>
      </w:r>
    </w:p>
    <w:p w14:paraId="56A72E99" w14:textId="025258EF" w:rsidR="00576D1D" w:rsidRPr="00576D1D" w:rsidRDefault="00576D1D" w:rsidP="00ED61CD">
      <w:pPr>
        <w:pStyle w:val="Typografi1"/>
        <w:rPr>
          <w:i w:val="0"/>
        </w:rPr>
      </w:pPr>
      <w:r w:rsidRPr="00576D1D">
        <w:rPr>
          <w:i w:val="0"/>
        </w:rPr>
        <w:t>Til kommunikation med patologen kan nedenstående figur anvendes. Der kan også anvendes digitale fotografier som knyttes til patientjournalen.</w:t>
      </w:r>
    </w:p>
    <w:p w14:paraId="0F7AA2ED" w14:textId="77777777" w:rsidR="00576D1D" w:rsidRDefault="00576D1D" w:rsidP="00ED61CD">
      <w:pPr>
        <w:pStyle w:val="Typografi1"/>
        <w:rPr>
          <w:i w:val="0"/>
          <w:highlight w:val="yellow"/>
        </w:rPr>
      </w:pPr>
    </w:p>
    <w:p w14:paraId="6327C468" w14:textId="33C7F9A9" w:rsidR="0004200B" w:rsidRDefault="0004200B" w:rsidP="00ED61CD">
      <w:pPr>
        <w:pStyle w:val="Typografi1"/>
        <w:rPr>
          <w:highlight w:val="yellow"/>
        </w:rPr>
      </w:pPr>
    </w:p>
    <w:p w14:paraId="16986265" w14:textId="6F03799B" w:rsidR="00811181" w:rsidRDefault="00811181" w:rsidP="00ED61CD">
      <w:pPr>
        <w:pStyle w:val="Typografi1"/>
        <w:rPr>
          <w:highlight w:val="yellow"/>
        </w:rPr>
      </w:pPr>
    </w:p>
    <w:p w14:paraId="735D22FF" w14:textId="2C50BF4F" w:rsidR="00811181" w:rsidRDefault="00811181" w:rsidP="00ED61CD">
      <w:pPr>
        <w:pStyle w:val="Typografi1"/>
        <w:rPr>
          <w:i w:val="0"/>
          <w:highlight w:val="yellow"/>
        </w:rPr>
      </w:pPr>
    </w:p>
    <w:p w14:paraId="7BFAF558" w14:textId="6B0DF652" w:rsidR="00811181" w:rsidRDefault="00811181" w:rsidP="00ED61CD">
      <w:pPr>
        <w:pStyle w:val="Typografi1"/>
        <w:rPr>
          <w:i w:val="0"/>
          <w:highlight w:val="yellow"/>
        </w:rPr>
      </w:pPr>
    </w:p>
    <w:p w14:paraId="11AF9F01" w14:textId="2E5A7C1B" w:rsidR="00811181" w:rsidRDefault="00811181" w:rsidP="00ED61CD">
      <w:pPr>
        <w:pStyle w:val="Typografi1"/>
        <w:rPr>
          <w:i w:val="0"/>
          <w:highlight w:val="yellow"/>
        </w:rPr>
      </w:pPr>
      <w:r w:rsidRPr="00120628">
        <w:rPr>
          <w:i w:val="0"/>
          <w:noProof/>
          <w:lang w:eastAsia="da-DK"/>
        </w:rPr>
        <w:drawing>
          <wp:inline distT="0" distB="0" distL="0" distR="0" wp14:anchorId="6057E6B5" wp14:editId="7061C93D">
            <wp:extent cx="3609223" cy="4734009"/>
            <wp:effectExtent l="0" t="0" r="0" b="0"/>
            <wp:docPr id="9" name="Billede 1" descr="markeringsfiger lokalresektion penis 24 11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ringsfiger lokalresektion penis 24 11 18.jpg"/>
                    <pic:cNvPicPr/>
                  </pic:nvPicPr>
                  <pic:blipFill>
                    <a:blip r:embed="rId17" cstate="print"/>
                    <a:srcRect l="24524" r="18272"/>
                    <a:stretch>
                      <a:fillRect/>
                    </a:stretch>
                  </pic:blipFill>
                  <pic:spPr>
                    <a:xfrm>
                      <a:off x="0" y="0"/>
                      <a:ext cx="3623866" cy="4753216"/>
                    </a:xfrm>
                    <a:prstGeom prst="rect">
                      <a:avLst/>
                    </a:prstGeom>
                  </pic:spPr>
                </pic:pic>
              </a:graphicData>
            </a:graphic>
          </wp:inline>
        </w:drawing>
      </w:r>
    </w:p>
    <w:p w14:paraId="45D7407A" w14:textId="77777777" w:rsidR="00A37F60" w:rsidRPr="00392DCC" w:rsidRDefault="00A37F60" w:rsidP="00A37F60">
      <w:pPr>
        <w:pStyle w:val="Overskrift3"/>
      </w:pPr>
      <w:bookmarkStart w:id="16" w:name="_Toc120685746"/>
      <w:proofErr w:type="spellStart"/>
      <w:r>
        <w:t>Topikal</w:t>
      </w:r>
      <w:proofErr w:type="spellEnd"/>
      <w:r>
        <w:t xml:space="preserve"> b</w:t>
      </w:r>
      <w:r w:rsidRPr="00392DCC">
        <w:t>ehandling</w:t>
      </w:r>
      <w:bookmarkEnd w:id="16"/>
    </w:p>
    <w:p w14:paraId="21EAD963" w14:textId="004B5C8C" w:rsidR="00A3281F" w:rsidRPr="00392DCC" w:rsidRDefault="00A3281F" w:rsidP="00D05334">
      <w:pPr>
        <w:pStyle w:val="Overskrift4"/>
        <w:numPr>
          <w:ilvl w:val="0"/>
          <w:numId w:val="17"/>
        </w:numPr>
      </w:pPr>
      <w:r w:rsidRPr="00392DCC">
        <w:t xml:space="preserve">Anbefaling </w:t>
      </w:r>
      <w:r w:rsidR="00D05334">
        <w:t>10</w:t>
      </w:r>
      <w:r w:rsidRPr="00392DCC">
        <w:t xml:space="preserve"> </w:t>
      </w:r>
      <w:r w:rsidR="00576D1D">
        <w:t xml:space="preserve">Anvend som førstelinjebehandling af mindre biopsiverificerede </w:t>
      </w:r>
      <w:proofErr w:type="spellStart"/>
      <w:r w:rsidR="00576D1D">
        <w:t>PeIN</w:t>
      </w:r>
      <w:proofErr w:type="spellEnd"/>
      <w:r w:rsidR="00576D1D">
        <w:t xml:space="preserve"> læsioner uden </w:t>
      </w:r>
      <w:r w:rsidR="001673B5">
        <w:t>affektion af</w:t>
      </w:r>
      <w:r w:rsidR="00576D1D">
        <w:t xml:space="preserve"> urinrøret</w:t>
      </w:r>
      <w:r w:rsidR="00D369EF">
        <w:t>:</w:t>
      </w:r>
      <w:r w:rsidR="00576D1D">
        <w:t xml:space="preserve"> </w:t>
      </w:r>
      <w:proofErr w:type="spellStart"/>
      <w:r w:rsidR="00576D1D">
        <w:t>Imiquimod</w:t>
      </w:r>
      <w:proofErr w:type="spellEnd"/>
      <w:r w:rsidR="00576D1D">
        <w:t xml:space="preserve"> (D)</w:t>
      </w:r>
    </w:p>
    <w:p w14:paraId="62138587" w14:textId="7CFB4119" w:rsidR="0081253C" w:rsidRDefault="00A3281F" w:rsidP="009912CB">
      <w:pPr>
        <w:pStyle w:val="Overskrift4"/>
      </w:pPr>
      <w:r w:rsidRPr="00392DCC">
        <w:t xml:space="preserve">Anbefaling </w:t>
      </w:r>
      <w:r w:rsidR="00D05334">
        <w:t>11</w:t>
      </w:r>
      <w:r w:rsidRPr="00392DCC">
        <w:t xml:space="preserve"> </w:t>
      </w:r>
      <w:r w:rsidR="0081253C">
        <w:t xml:space="preserve">Inden overgang til </w:t>
      </w:r>
      <w:proofErr w:type="spellStart"/>
      <w:r w:rsidR="0081253C">
        <w:t>andenlinjebehandling</w:t>
      </w:r>
      <w:proofErr w:type="spellEnd"/>
      <w:r w:rsidR="0081253C">
        <w:t xml:space="preserve">, overvej re-biopsi særligt i tilfælde med manglende behandlingseffekt eller mistanke om progression </w:t>
      </w:r>
      <w:r w:rsidR="00D05334">
        <w:t>(C)</w:t>
      </w:r>
    </w:p>
    <w:p w14:paraId="446BE063" w14:textId="44DFA017" w:rsidR="0081253C" w:rsidRPr="00392DCC" w:rsidRDefault="0081253C" w:rsidP="0081253C">
      <w:pPr>
        <w:pStyle w:val="Overskrift4"/>
      </w:pPr>
      <w:r>
        <w:t>Anbefaling 1</w:t>
      </w:r>
      <w:r w:rsidR="00D05334">
        <w:t>2</w:t>
      </w:r>
      <w:r w:rsidR="00A3281F" w:rsidRPr="00392DCC">
        <w:t xml:space="preserve"> </w:t>
      </w:r>
      <w:r>
        <w:t xml:space="preserve">Anvend som </w:t>
      </w:r>
      <w:proofErr w:type="spellStart"/>
      <w:r>
        <w:t>andenlinjebehandling</w:t>
      </w:r>
      <w:proofErr w:type="spellEnd"/>
      <w:r>
        <w:t xml:space="preserve"> af mindre biopsiverificerede </w:t>
      </w:r>
      <w:proofErr w:type="spellStart"/>
      <w:r>
        <w:t>PeIN</w:t>
      </w:r>
      <w:proofErr w:type="spellEnd"/>
      <w:r>
        <w:t xml:space="preserve"> læsioner uden </w:t>
      </w:r>
      <w:r w:rsidR="001673B5">
        <w:t xml:space="preserve">affektion af </w:t>
      </w:r>
      <w:r>
        <w:t>urinrøret</w:t>
      </w:r>
      <w:r w:rsidR="00D369EF">
        <w:t>:</w:t>
      </w:r>
      <w:r>
        <w:t xml:space="preserve"> 5-FU (D)</w:t>
      </w:r>
    </w:p>
    <w:p w14:paraId="49A28015" w14:textId="67ADD86E" w:rsidR="00925BC4" w:rsidRDefault="0081253C" w:rsidP="009912CB">
      <w:pPr>
        <w:pStyle w:val="Overskrift4"/>
      </w:pPr>
      <w:r>
        <w:t>Anbefaling 1</w:t>
      </w:r>
      <w:r w:rsidR="00D05334">
        <w:t>3</w:t>
      </w:r>
      <w:r>
        <w:t xml:space="preserve"> Ved udeblivende effekt af første- og </w:t>
      </w:r>
      <w:proofErr w:type="spellStart"/>
      <w:r>
        <w:t>andenlinje</w:t>
      </w:r>
      <w:proofErr w:type="spellEnd"/>
      <w:r>
        <w:t xml:space="preserve"> </w:t>
      </w:r>
      <w:proofErr w:type="spellStart"/>
      <w:r>
        <w:t>topikal</w:t>
      </w:r>
      <w:proofErr w:type="spellEnd"/>
      <w:r>
        <w:t xml:space="preserve"> behandling overvej kirurgisk behandling herunder laserbehandling som tredjelinje</w:t>
      </w:r>
    </w:p>
    <w:p w14:paraId="4FBB907F" w14:textId="7273E29B" w:rsidR="0081253C" w:rsidRDefault="0081253C" w:rsidP="0081253C">
      <w:pPr>
        <w:pStyle w:val="Overskrift4"/>
      </w:pPr>
      <w:r>
        <w:t>Anbefaling 1</w:t>
      </w:r>
      <w:r w:rsidR="00D05334">
        <w:t>4</w:t>
      </w:r>
      <w:r>
        <w:t xml:space="preserve"> Biopter i forbindelse med tredjelinjebehandling (D)</w:t>
      </w:r>
    </w:p>
    <w:p w14:paraId="63494182" w14:textId="77777777" w:rsidR="0081253C" w:rsidRPr="0081253C" w:rsidRDefault="0081253C" w:rsidP="0081253C"/>
    <w:p w14:paraId="4773A9D3" w14:textId="2B765360" w:rsidR="0081253C" w:rsidRPr="0081253C" w:rsidRDefault="0081253C" w:rsidP="0081253C"/>
    <w:p w14:paraId="5AA9EFD2" w14:textId="77777777" w:rsidR="00B53517" w:rsidRPr="00E46906" w:rsidRDefault="00B53517" w:rsidP="00B53517">
      <w:pPr>
        <w:pStyle w:val="Overskrift5"/>
        <w:spacing w:before="0" w:line="276" w:lineRule="auto"/>
        <w:rPr>
          <w:i/>
        </w:rPr>
      </w:pPr>
      <w:r w:rsidRPr="002C71BA">
        <w:rPr>
          <w:color w:val="25337A"/>
        </w:rPr>
        <w:t>Litteratur</w:t>
      </w:r>
      <w:r>
        <w:rPr>
          <w:color w:val="25337A"/>
        </w:rPr>
        <w:t xml:space="preserve"> og evidensgennemgang</w:t>
      </w:r>
    </w:p>
    <w:p w14:paraId="57ADE9DC" w14:textId="62441158" w:rsidR="00576D1D" w:rsidRPr="00DB4D84" w:rsidRDefault="00576D1D" w:rsidP="00576D1D">
      <w:pPr>
        <w:rPr>
          <w:rFonts w:cstheme="minorHAnsi"/>
          <w:szCs w:val="24"/>
        </w:rPr>
      </w:pPr>
      <w:r w:rsidRPr="00DB4D84">
        <w:rPr>
          <w:rFonts w:cstheme="minorHAnsi"/>
          <w:szCs w:val="24"/>
        </w:rPr>
        <w:t xml:space="preserve">Et svensk studie af 1113 patienter med </w:t>
      </w:r>
      <w:proofErr w:type="spellStart"/>
      <w:r w:rsidRPr="00DB4D84">
        <w:rPr>
          <w:rFonts w:cstheme="minorHAnsi"/>
          <w:szCs w:val="24"/>
        </w:rPr>
        <w:t>PeIN</w:t>
      </w:r>
      <w:proofErr w:type="spellEnd"/>
      <w:r w:rsidRPr="00DB4D84">
        <w:rPr>
          <w:rFonts w:cstheme="minorHAnsi"/>
          <w:szCs w:val="24"/>
        </w:rPr>
        <w:t xml:space="preserve"> over en 20-årig periode viste at 75% var behandlet kirurgisk (lokal excision, laserbehandling, total glans </w:t>
      </w:r>
      <w:proofErr w:type="spellStart"/>
      <w:r w:rsidRPr="00DB4D84">
        <w:rPr>
          <w:rFonts w:cstheme="minorHAnsi"/>
          <w:szCs w:val="24"/>
        </w:rPr>
        <w:t>resurfacing</w:t>
      </w:r>
      <w:proofErr w:type="spellEnd"/>
      <w:r w:rsidRPr="00DB4D84">
        <w:rPr>
          <w:rFonts w:cstheme="minorHAnsi"/>
          <w:szCs w:val="24"/>
        </w:rPr>
        <w:t xml:space="preserve">, </w:t>
      </w:r>
      <w:proofErr w:type="spellStart"/>
      <w:r w:rsidRPr="00DB4D84">
        <w:rPr>
          <w:rFonts w:cstheme="minorHAnsi"/>
          <w:szCs w:val="24"/>
        </w:rPr>
        <w:t>glansektomi</w:t>
      </w:r>
      <w:proofErr w:type="spellEnd"/>
      <w:r w:rsidRPr="00DB4D84">
        <w:rPr>
          <w:rFonts w:cstheme="minorHAnsi"/>
          <w:szCs w:val="24"/>
        </w:rPr>
        <w:t xml:space="preserve">, </w:t>
      </w:r>
      <w:proofErr w:type="spellStart"/>
      <w:r w:rsidRPr="00DB4D84">
        <w:rPr>
          <w:rFonts w:cstheme="minorHAnsi"/>
          <w:szCs w:val="24"/>
        </w:rPr>
        <w:t>urethrektomi</w:t>
      </w:r>
      <w:proofErr w:type="spellEnd"/>
      <w:r w:rsidRPr="00DB4D84">
        <w:rPr>
          <w:rFonts w:cstheme="minorHAnsi"/>
          <w:szCs w:val="24"/>
        </w:rPr>
        <w:t xml:space="preserve">, </w:t>
      </w:r>
      <w:r w:rsidR="00D369EF" w:rsidRPr="00DB4D84">
        <w:rPr>
          <w:rFonts w:cstheme="minorHAnsi"/>
          <w:szCs w:val="24"/>
        </w:rPr>
        <w:t>partiel</w:t>
      </w:r>
      <w:r w:rsidRPr="00DB4D84">
        <w:rPr>
          <w:rFonts w:cstheme="minorHAnsi"/>
          <w:szCs w:val="24"/>
        </w:rPr>
        <w:t xml:space="preserve"> og total </w:t>
      </w:r>
      <w:proofErr w:type="spellStart"/>
      <w:r w:rsidRPr="00DB4D84">
        <w:rPr>
          <w:rFonts w:cstheme="minorHAnsi"/>
          <w:szCs w:val="24"/>
        </w:rPr>
        <w:t>penektomi</w:t>
      </w:r>
      <w:proofErr w:type="spellEnd"/>
      <w:r w:rsidRPr="00DB4D84">
        <w:rPr>
          <w:rFonts w:cstheme="minorHAnsi"/>
          <w:szCs w:val="24"/>
        </w:rPr>
        <w:t xml:space="preserve">) og 15% med </w:t>
      </w:r>
      <w:proofErr w:type="spellStart"/>
      <w:r w:rsidRPr="00DB4D84">
        <w:rPr>
          <w:rFonts w:cstheme="minorHAnsi"/>
          <w:szCs w:val="24"/>
        </w:rPr>
        <w:t>topikal</w:t>
      </w:r>
      <w:proofErr w:type="spellEnd"/>
      <w:r w:rsidRPr="00DB4D84">
        <w:rPr>
          <w:rFonts w:cstheme="minorHAnsi"/>
          <w:szCs w:val="24"/>
        </w:rPr>
        <w:t xml:space="preserve"> behandling</w:t>
      </w:r>
      <w:r>
        <w:rPr>
          <w:rFonts w:cstheme="minorHAnsi"/>
          <w:szCs w:val="24"/>
        </w:rPr>
        <w:t xml:space="preserve">, der i dette studie klassificeredes som </w:t>
      </w:r>
      <w:proofErr w:type="spellStart"/>
      <w:r w:rsidRPr="00DB4D84">
        <w:rPr>
          <w:rFonts w:cstheme="minorHAnsi"/>
          <w:szCs w:val="24"/>
        </w:rPr>
        <w:t>imiquimod</w:t>
      </w:r>
      <w:proofErr w:type="spellEnd"/>
      <w:r w:rsidRPr="00DB4D84">
        <w:rPr>
          <w:rFonts w:cstheme="minorHAnsi"/>
          <w:szCs w:val="24"/>
        </w:rPr>
        <w:t>, 5-Fl</w:t>
      </w:r>
      <w:r w:rsidR="00D05334">
        <w:rPr>
          <w:rFonts w:cstheme="minorHAnsi"/>
          <w:szCs w:val="24"/>
        </w:rPr>
        <w:t>uo</w:t>
      </w:r>
      <w:r w:rsidRPr="00DB4D84">
        <w:rPr>
          <w:rFonts w:cstheme="minorHAnsi"/>
          <w:szCs w:val="24"/>
        </w:rPr>
        <w:t xml:space="preserve">rouracil (FU), </w:t>
      </w:r>
      <w:r w:rsidR="00D369EF">
        <w:rPr>
          <w:rFonts w:cstheme="minorHAnsi"/>
          <w:szCs w:val="24"/>
        </w:rPr>
        <w:t>f</w:t>
      </w:r>
      <w:r w:rsidRPr="00DB4D84">
        <w:rPr>
          <w:rFonts w:cstheme="minorHAnsi"/>
          <w:szCs w:val="24"/>
        </w:rPr>
        <w:t xml:space="preserve">otodynamisk terapi (PDT), </w:t>
      </w:r>
      <w:proofErr w:type="spellStart"/>
      <w:r w:rsidRPr="00DB4D84">
        <w:rPr>
          <w:rFonts w:cstheme="minorHAnsi"/>
          <w:szCs w:val="24"/>
        </w:rPr>
        <w:t>kryoterapi</w:t>
      </w:r>
      <w:proofErr w:type="spellEnd"/>
      <w:r w:rsidRPr="00DB4D84">
        <w:rPr>
          <w:rFonts w:cstheme="minorHAnsi"/>
          <w:szCs w:val="24"/>
        </w:rPr>
        <w:t xml:space="preserve">, </w:t>
      </w:r>
      <w:proofErr w:type="spellStart"/>
      <w:r w:rsidRPr="00DB4D84">
        <w:rPr>
          <w:rFonts w:cstheme="minorHAnsi"/>
          <w:szCs w:val="24"/>
        </w:rPr>
        <w:t>curettage</w:t>
      </w:r>
      <w:proofErr w:type="spellEnd"/>
      <w:r w:rsidRPr="00DB4D84">
        <w:rPr>
          <w:rFonts w:cstheme="minorHAnsi"/>
          <w:szCs w:val="24"/>
        </w:rPr>
        <w:t xml:space="preserve"> og </w:t>
      </w:r>
      <w:proofErr w:type="spellStart"/>
      <w:r w:rsidRPr="00DB4D84">
        <w:rPr>
          <w:rFonts w:cstheme="minorHAnsi"/>
          <w:szCs w:val="24"/>
        </w:rPr>
        <w:t>diathermi</w:t>
      </w:r>
      <w:proofErr w:type="spellEnd"/>
      <w:r w:rsidRPr="00DB4D84">
        <w:rPr>
          <w:rFonts w:cstheme="minorHAnsi"/>
          <w:szCs w:val="24"/>
        </w:rPr>
        <w:t>/</w:t>
      </w:r>
      <w:proofErr w:type="spellStart"/>
      <w:r w:rsidRPr="00DB4D84">
        <w:rPr>
          <w:rFonts w:cstheme="minorHAnsi"/>
          <w:szCs w:val="24"/>
        </w:rPr>
        <w:t>elektrokaustik</w:t>
      </w:r>
      <w:proofErr w:type="spellEnd"/>
      <w:r w:rsidRPr="00DB4D84">
        <w:rPr>
          <w:rFonts w:cstheme="minorHAnsi"/>
          <w:szCs w:val="24"/>
        </w:rPr>
        <w:t xml:space="preserve">. Overordnet var komplikationsraten lav og rapporteret </w:t>
      </w:r>
      <w:r w:rsidR="00015855">
        <w:rPr>
          <w:rFonts w:cstheme="minorHAnsi"/>
          <w:szCs w:val="24"/>
        </w:rPr>
        <w:t>i</w:t>
      </w:r>
      <w:r w:rsidRPr="00DB4D84">
        <w:rPr>
          <w:rFonts w:cstheme="minorHAnsi"/>
          <w:szCs w:val="24"/>
        </w:rPr>
        <w:t xml:space="preserve"> 6.9% af tilfældene (51/ 739), hvoraf infektion var den hyppigste (2.4% (18/739)</w:t>
      </w:r>
      <w:r>
        <w:rPr>
          <w:rFonts w:cstheme="minorHAnsi"/>
          <w:szCs w:val="24"/>
        </w:rPr>
        <w:t>,</w:t>
      </w:r>
      <w:r w:rsidR="00CA14AF">
        <w:rPr>
          <w:rFonts w:cstheme="minorHAnsi"/>
          <w:szCs w:val="24"/>
        </w:rPr>
        <w:t xml:space="preserve"> </w:t>
      </w:r>
      <w:r w:rsidR="00BE2F7D">
        <w:rPr>
          <w:rFonts w:cstheme="minorHAnsi"/>
          <w:szCs w:val="24"/>
        </w:rPr>
        <w:t>[5]</w:t>
      </w:r>
      <w:r w:rsidRPr="00DB4D84">
        <w:rPr>
          <w:rFonts w:cstheme="minorHAnsi"/>
          <w:szCs w:val="24"/>
        </w:rPr>
        <w:t>.</w:t>
      </w:r>
    </w:p>
    <w:p w14:paraId="45F1897E" w14:textId="24E55202" w:rsidR="00576D1D" w:rsidRPr="00DB4D84" w:rsidRDefault="00576D1D" w:rsidP="00576D1D">
      <w:pPr>
        <w:rPr>
          <w:rFonts w:cstheme="minorHAnsi"/>
          <w:szCs w:val="24"/>
        </w:rPr>
      </w:pPr>
      <w:r w:rsidRPr="00DB4D84">
        <w:rPr>
          <w:rFonts w:cstheme="minorHAnsi"/>
          <w:szCs w:val="24"/>
        </w:rPr>
        <w:t>I aktuelle rapport anvendes terminologen ”</w:t>
      </w:r>
      <w:proofErr w:type="spellStart"/>
      <w:r w:rsidRPr="00DB4D84">
        <w:rPr>
          <w:rFonts w:cstheme="minorHAnsi"/>
          <w:szCs w:val="24"/>
        </w:rPr>
        <w:t>topikal</w:t>
      </w:r>
      <w:proofErr w:type="spellEnd"/>
      <w:r w:rsidRPr="00DB4D84">
        <w:rPr>
          <w:rFonts w:cstheme="minorHAnsi"/>
          <w:szCs w:val="24"/>
        </w:rPr>
        <w:t xml:space="preserve"> behandling” om følgende: 5-FU creme, </w:t>
      </w:r>
      <w:proofErr w:type="spellStart"/>
      <w:r>
        <w:rPr>
          <w:rFonts w:cstheme="minorHAnsi"/>
          <w:szCs w:val="24"/>
        </w:rPr>
        <w:t>i</w:t>
      </w:r>
      <w:r w:rsidRPr="00DB4D84">
        <w:rPr>
          <w:rFonts w:cstheme="minorHAnsi"/>
          <w:szCs w:val="24"/>
        </w:rPr>
        <w:t>miquimod</w:t>
      </w:r>
      <w:proofErr w:type="spellEnd"/>
      <w:r w:rsidRPr="00DB4D84">
        <w:rPr>
          <w:rFonts w:cstheme="minorHAnsi"/>
          <w:szCs w:val="24"/>
        </w:rPr>
        <w:t xml:space="preserve"> creme 5%, fotodynamisk behandling (PDT), </w:t>
      </w:r>
      <w:proofErr w:type="spellStart"/>
      <w:r>
        <w:rPr>
          <w:rFonts w:cstheme="minorHAnsi"/>
          <w:szCs w:val="24"/>
        </w:rPr>
        <w:t>i</w:t>
      </w:r>
      <w:r w:rsidRPr="00DB4D84">
        <w:rPr>
          <w:rFonts w:cstheme="minorHAnsi"/>
          <w:szCs w:val="24"/>
        </w:rPr>
        <w:t>ngenol</w:t>
      </w:r>
      <w:proofErr w:type="spellEnd"/>
      <w:r w:rsidRPr="00DB4D84">
        <w:rPr>
          <w:rFonts w:cstheme="minorHAnsi"/>
          <w:szCs w:val="24"/>
        </w:rPr>
        <w:t xml:space="preserve"> </w:t>
      </w:r>
      <w:proofErr w:type="spellStart"/>
      <w:r w:rsidRPr="00DB4D84">
        <w:rPr>
          <w:rFonts w:cstheme="minorHAnsi"/>
          <w:szCs w:val="24"/>
        </w:rPr>
        <w:t>mebutate</w:t>
      </w:r>
      <w:proofErr w:type="spellEnd"/>
      <w:r w:rsidRPr="00DB4D84">
        <w:rPr>
          <w:rFonts w:cstheme="minorHAnsi"/>
          <w:szCs w:val="24"/>
        </w:rPr>
        <w:t xml:space="preserve"> samt </w:t>
      </w:r>
      <w:proofErr w:type="spellStart"/>
      <w:r w:rsidRPr="00DB4D84">
        <w:rPr>
          <w:rFonts w:cstheme="minorHAnsi"/>
          <w:szCs w:val="24"/>
        </w:rPr>
        <w:t>cidofovir</w:t>
      </w:r>
      <w:proofErr w:type="spellEnd"/>
      <w:r w:rsidRPr="00DB4D84">
        <w:rPr>
          <w:rFonts w:cstheme="minorHAnsi"/>
          <w:szCs w:val="24"/>
        </w:rPr>
        <w:t xml:space="preserve"> creme 1%.</w:t>
      </w:r>
      <w:r>
        <w:rPr>
          <w:rFonts w:cstheme="minorHAnsi"/>
          <w:szCs w:val="24"/>
        </w:rPr>
        <w:t xml:space="preserve"> Herudover medtages også </w:t>
      </w:r>
      <w:proofErr w:type="spellStart"/>
      <w:r>
        <w:rPr>
          <w:rFonts w:cstheme="minorHAnsi"/>
          <w:szCs w:val="24"/>
        </w:rPr>
        <w:t>trichloreddikesyre</w:t>
      </w:r>
      <w:proofErr w:type="spellEnd"/>
      <w:r>
        <w:rPr>
          <w:rFonts w:cstheme="minorHAnsi"/>
          <w:szCs w:val="24"/>
        </w:rPr>
        <w:t xml:space="preserve"> (TCA) 80-90% samt </w:t>
      </w:r>
      <w:proofErr w:type="spellStart"/>
      <w:r>
        <w:rPr>
          <w:rFonts w:cstheme="minorHAnsi"/>
          <w:szCs w:val="24"/>
        </w:rPr>
        <w:t>kryobehandling</w:t>
      </w:r>
      <w:proofErr w:type="spellEnd"/>
      <w:r>
        <w:rPr>
          <w:rFonts w:cstheme="minorHAnsi"/>
          <w:szCs w:val="24"/>
        </w:rPr>
        <w:t>.</w:t>
      </w:r>
      <w:r w:rsidRPr="00DB4D84">
        <w:rPr>
          <w:rFonts w:cstheme="minorHAnsi"/>
          <w:szCs w:val="24"/>
        </w:rPr>
        <w:t xml:space="preserve"> Fælles for de </w:t>
      </w:r>
      <w:proofErr w:type="spellStart"/>
      <w:r w:rsidRPr="00DB4D84">
        <w:rPr>
          <w:rFonts w:cstheme="minorHAnsi"/>
          <w:szCs w:val="24"/>
        </w:rPr>
        <w:t>topikale</w:t>
      </w:r>
      <w:proofErr w:type="spellEnd"/>
      <w:r w:rsidRPr="00DB4D84">
        <w:rPr>
          <w:rFonts w:cstheme="minorHAnsi"/>
          <w:szCs w:val="24"/>
        </w:rPr>
        <w:t xml:space="preserve"> behandlinger er, at dokumentationen for deres effekt på </w:t>
      </w:r>
      <w:proofErr w:type="spellStart"/>
      <w:r w:rsidRPr="00DB4D84">
        <w:rPr>
          <w:rFonts w:cstheme="minorHAnsi"/>
          <w:szCs w:val="24"/>
        </w:rPr>
        <w:t>PeIN</w:t>
      </w:r>
      <w:proofErr w:type="spellEnd"/>
      <w:r w:rsidRPr="00DB4D84">
        <w:rPr>
          <w:rFonts w:cstheme="minorHAnsi"/>
          <w:szCs w:val="24"/>
        </w:rPr>
        <w:t xml:space="preserve"> er baseret på mindre retrospektive studier samt case</w:t>
      </w:r>
      <w:r>
        <w:rPr>
          <w:rFonts w:cstheme="minorHAnsi"/>
          <w:szCs w:val="24"/>
        </w:rPr>
        <w:t xml:space="preserve"> </w:t>
      </w:r>
      <w:r w:rsidRPr="00DB4D84">
        <w:rPr>
          <w:rFonts w:cstheme="minorHAnsi"/>
          <w:szCs w:val="24"/>
        </w:rPr>
        <w:t xml:space="preserve">serier/kasuistikker med få patienter. Flere af behandlingerne som </w:t>
      </w:r>
      <w:proofErr w:type="spellStart"/>
      <w:r w:rsidRPr="00DB4D84">
        <w:rPr>
          <w:rFonts w:cstheme="minorHAnsi"/>
          <w:szCs w:val="24"/>
        </w:rPr>
        <w:t>imiquimod</w:t>
      </w:r>
      <w:proofErr w:type="spellEnd"/>
      <w:r w:rsidRPr="00DB4D84">
        <w:rPr>
          <w:rFonts w:cstheme="minorHAnsi"/>
          <w:szCs w:val="24"/>
        </w:rPr>
        <w:t xml:space="preserve">, 5-FU, </w:t>
      </w:r>
      <w:proofErr w:type="spellStart"/>
      <w:r w:rsidRPr="00DB4D84">
        <w:rPr>
          <w:rFonts w:cstheme="minorHAnsi"/>
          <w:szCs w:val="24"/>
        </w:rPr>
        <w:t>cidofovir</w:t>
      </w:r>
      <w:proofErr w:type="spellEnd"/>
      <w:r w:rsidRPr="00DB4D84">
        <w:rPr>
          <w:rFonts w:cstheme="minorHAnsi"/>
          <w:szCs w:val="24"/>
        </w:rPr>
        <w:t xml:space="preserve"> og TCA indgår også i studier af behandling af high-grade </w:t>
      </w:r>
      <w:proofErr w:type="spellStart"/>
      <w:r w:rsidRPr="00DB4D84">
        <w:rPr>
          <w:rFonts w:cstheme="minorHAnsi"/>
          <w:szCs w:val="24"/>
        </w:rPr>
        <w:t>intraepiteliale</w:t>
      </w:r>
      <w:proofErr w:type="spellEnd"/>
      <w:r w:rsidRPr="00DB4D84">
        <w:rPr>
          <w:rFonts w:cstheme="minorHAnsi"/>
          <w:szCs w:val="24"/>
        </w:rPr>
        <w:t xml:space="preserve"> læsioner (HSIL), f.eks. peri- eller intraanalt, på </w:t>
      </w:r>
      <w:proofErr w:type="spellStart"/>
      <w:r w:rsidRPr="00DB4D84">
        <w:rPr>
          <w:rFonts w:cstheme="minorHAnsi"/>
          <w:szCs w:val="24"/>
        </w:rPr>
        <w:t>cervix</w:t>
      </w:r>
      <w:proofErr w:type="spellEnd"/>
      <w:r w:rsidRPr="00DB4D84">
        <w:rPr>
          <w:rFonts w:cstheme="minorHAnsi"/>
          <w:szCs w:val="24"/>
        </w:rPr>
        <w:t xml:space="preserve"> eller </w:t>
      </w:r>
      <w:proofErr w:type="spellStart"/>
      <w:r w:rsidRPr="00DB4D84">
        <w:rPr>
          <w:rFonts w:cstheme="minorHAnsi"/>
          <w:szCs w:val="24"/>
        </w:rPr>
        <w:t>vulva</w:t>
      </w:r>
      <w:proofErr w:type="spellEnd"/>
      <w:r w:rsidR="00BE2F7D">
        <w:rPr>
          <w:rFonts w:cstheme="minorHAnsi"/>
          <w:szCs w:val="24"/>
        </w:rPr>
        <w:t xml:space="preserve"> [6-9]</w:t>
      </w:r>
      <w:r>
        <w:rPr>
          <w:rFonts w:cstheme="minorHAnsi"/>
          <w:szCs w:val="24"/>
        </w:rPr>
        <w:t xml:space="preserve">, eller </w:t>
      </w:r>
      <w:proofErr w:type="spellStart"/>
      <w:r>
        <w:rPr>
          <w:rFonts w:cstheme="minorHAnsi"/>
          <w:szCs w:val="24"/>
        </w:rPr>
        <w:t>aktiniske</w:t>
      </w:r>
      <w:proofErr w:type="spellEnd"/>
      <w:r>
        <w:rPr>
          <w:rFonts w:cstheme="minorHAnsi"/>
          <w:szCs w:val="24"/>
        </w:rPr>
        <w:t xml:space="preserve"> </w:t>
      </w:r>
      <w:proofErr w:type="spellStart"/>
      <w:r>
        <w:rPr>
          <w:rFonts w:cstheme="minorHAnsi"/>
          <w:szCs w:val="24"/>
        </w:rPr>
        <w:t>keratoser</w:t>
      </w:r>
      <w:proofErr w:type="spellEnd"/>
      <w:r>
        <w:rPr>
          <w:rFonts w:cstheme="minorHAnsi"/>
          <w:szCs w:val="24"/>
        </w:rPr>
        <w:t xml:space="preserve"> på lysudsatte steder </w:t>
      </w:r>
      <w:r w:rsidR="00BE2F7D">
        <w:rPr>
          <w:rFonts w:cstheme="minorHAnsi"/>
          <w:szCs w:val="24"/>
        </w:rPr>
        <w:t>[10]</w:t>
      </w:r>
      <w:r>
        <w:rPr>
          <w:rFonts w:cstheme="minorHAnsi"/>
          <w:szCs w:val="24"/>
        </w:rPr>
        <w:fldChar w:fldCharType="begin"/>
      </w:r>
      <w:r>
        <w:rPr>
          <w:rFonts w:cstheme="minorHAnsi"/>
          <w:szCs w:val="24"/>
        </w:rPr>
        <w:instrText xml:space="preserve"> ADDIN EN.CITE &lt;EndNote&gt;&lt;Cite&gt;&lt;Author&gt;Jansen&lt;/Author&gt;&lt;Year&gt;2019: 7;380(10):935-946&lt;/Year&gt;&lt;RecNum&gt;191&lt;/RecNum&gt;&lt;DisplayText&gt;(6)&lt;/DisplayText&gt;&lt;record&gt;&lt;rec-number&gt;191&lt;/rec-number&gt;&lt;foreign-keys&gt;&lt;key app="EN" db-id="50f902s980p2z8ezfa7xdws8a9dsr092vzs9" timestamp="1662469690"&gt;191&lt;/key&gt;&lt;/foreign-keys&gt;&lt;ref-type name="Journal Article"&gt;17&lt;/ref-type&gt;&lt;contributors&gt;&lt;authors&gt;&lt;author&gt;Jansen, M. H. E. &lt;/author&gt;&lt;author&gt;Kessels, J. P. H. M. &lt;/author&gt;&lt;author&gt;Nelemans, P. J. &lt;/author&gt;&lt;author&gt;Kouloubis, N.&lt;/author&gt;&lt;author&gt;Arits, A. H. M. M. &lt;/author&gt;&lt;author&gt;van Pelt, H. P. A. &lt;/author&gt;&lt;author&gt;Quaedvlieg, P. J. F.&lt;/author&gt;&lt;author&gt;Essers, B. A. B. &lt;/author&gt;&lt;author&gt;Steijlen, P. M. &lt;/author&gt;&lt;author&gt;Kelleners-Smeets, N. W. J. &lt;/author&gt;&lt;author&gt;Mosterd, K. &lt;/author&gt;&lt;/authors&gt;&lt;/contributors&gt;&lt;titles&gt;&lt;title&gt;Randomized Trial of Four Treatment Approaches for Actinic Keratosis.&lt;/title&gt;&lt;secondary-title&gt;N Engl J Med.&lt;/secondary-title&gt;&lt;/titles&gt;&lt;periodical&gt;&lt;full-title&gt;N Engl J Med.&lt;/full-title&gt;&lt;/periodical&gt;&lt;dates&gt;&lt;year&gt;2019: 7;380(10):935-946&lt;/year&gt;&lt;/dates&gt;&lt;urls&gt;&lt;/urls&gt;&lt;/record&gt;&lt;/Cite&gt;&lt;/EndNote&gt;</w:instrText>
      </w:r>
      <w:r w:rsidR="007C1596">
        <w:rPr>
          <w:rFonts w:cstheme="minorHAnsi"/>
          <w:szCs w:val="24"/>
        </w:rPr>
        <w:fldChar w:fldCharType="separate"/>
      </w:r>
      <w:r>
        <w:rPr>
          <w:rFonts w:cstheme="minorHAnsi"/>
          <w:szCs w:val="24"/>
        </w:rPr>
        <w:fldChar w:fldCharType="end"/>
      </w:r>
      <w:r w:rsidRPr="00DB4D84">
        <w:rPr>
          <w:rFonts w:cstheme="minorHAnsi"/>
          <w:szCs w:val="24"/>
        </w:rPr>
        <w:t xml:space="preserve">. </w:t>
      </w:r>
    </w:p>
    <w:p w14:paraId="5E34882E" w14:textId="657EBB8B" w:rsidR="00576D1D" w:rsidRPr="000C6F79" w:rsidRDefault="00576D1D" w:rsidP="00576D1D">
      <w:pPr>
        <w:rPr>
          <w:rFonts w:cstheme="minorHAnsi"/>
          <w:szCs w:val="24"/>
        </w:rPr>
      </w:pPr>
      <w:r w:rsidRPr="00DB4D84">
        <w:rPr>
          <w:rFonts w:cstheme="minorHAnsi"/>
          <w:szCs w:val="24"/>
        </w:rPr>
        <w:t xml:space="preserve">Flest publikationer foreligger for </w:t>
      </w:r>
      <w:proofErr w:type="spellStart"/>
      <w:r>
        <w:rPr>
          <w:rFonts w:cstheme="minorHAnsi"/>
          <w:szCs w:val="24"/>
        </w:rPr>
        <w:t>i</w:t>
      </w:r>
      <w:r w:rsidRPr="00DB4D84">
        <w:rPr>
          <w:rFonts w:cstheme="minorHAnsi"/>
          <w:szCs w:val="24"/>
        </w:rPr>
        <w:t>miquimod</w:t>
      </w:r>
      <w:proofErr w:type="spellEnd"/>
      <w:r w:rsidRPr="00DB4D84">
        <w:rPr>
          <w:rFonts w:cstheme="minorHAnsi"/>
          <w:szCs w:val="24"/>
        </w:rPr>
        <w:t xml:space="preserve"> 5% samt 5-FU behandling af </w:t>
      </w:r>
      <w:proofErr w:type="spellStart"/>
      <w:r w:rsidRPr="00DB4D84">
        <w:rPr>
          <w:rFonts w:cstheme="minorHAnsi"/>
          <w:szCs w:val="24"/>
        </w:rPr>
        <w:t>PeIN</w:t>
      </w:r>
      <w:proofErr w:type="spellEnd"/>
      <w:r w:rsidRPr="00DB4D84">
        <w:rPr>
          <w:rFonts w:cstheme="minorHAnsi"/>
          <w:szCs w:val="24"/>
        </w:rPr>
        <w:t xml:space="preserve">. Ingen af studierne for </w:t>
      </w:r>
      <w:proofErr w:type="spellStart"/>
      <w:r>
        <w:rPr>
          <w:rFonts w:cstheme="minorHAnsi"/>
          <w:szCs w:val="24"/>
        </w:rPr>
        <w:t>i</w:t>
      </w:r>
      <w:r w:rsidRPr="00DB4D84">
        <w:rPr>
          <w:rFonts w:cstheme="minorHAnsi"/>
          <w:szCs w:val="24"/>
        </w:rPr>
        <w:t>miquimod</w:t>
      </w:r>
      <w:proofErr w:type="spellEnd"/>
      <w:r w:rsidRPr="00DB4D84">
        <w:rPr>
          <w:rFonts w:cstheme="minorHAnsi"/>
          <w:szCs w:val="24"/>
        </w:rPr>
        <w:t xml:space="preserve"> har dog over 10 deltagere, og for 5-FU ikke over 45 deltagere </w:t>
      </w:r>
      <w:r w:rsidR="00BE2F7D">
        <w:rPr>
          <w:rFonts w:cstheme="minorHAnsi"/>
          <w:szCs w:val="24"/>
        </w:rPr>
        <w:t>[</w:t>
      </w:r>
      <w:r w:rsidR="00014889">
        <w:rPr>
          <w:rFonts w:cstheme="minorHAnsi"/>
          <w:szCs w:val="24"/>
        </w:rPr>
        <w:t>11-13]</w:t>
      </w:r>
      <w:r>
        <w:rPr>
          <w:rFonts w:cstheme="minorHAnsi"/>
          <w:szCs w:val="24"/>
        </w:rPr>
        <w:t xml:space="preserve">. Komplet remission (KR) for </w:t>
      </w:r>
      <w:proofErr w:type="spellStart"/>
      <w:r>
        <w:rPr>
          <w:rFonts w:cstheme="minorHAnsi"/>
          <w:szCs w:val="24"/>
        </w:rPr>
        <w:t>Imiquimod</w:t>
      </w:r>
      <w:proofErr w:type="spellEnd"/>
      <w:r>
        <w:rPr>
          <w:rFonts w:cstheme="minorHAnsi"/>
          <w:szCs w:val="24"/>
        </w:rPr>
        <w:t xml:space="preserve"> var mellem 44-100% og for 5-FU 50-66,7% (se tabel </w:t>
      </w:r>
      <w:r w:rsidR="00C81B37">
        <w:rPr>
          <w:rFonts w:cstheme="minorHAnsi"/>
          <w:szCs w:val="24"/>
        </w:rPr>
        <w:t>2</w:t>
      </w:r>
      <w:r>
        <w:rPr>
          <w:rFonts w:cstheme="minorHAnsi"/>
          <w:szCs w:val="24"/>
        </w:rPr>
        <w:t xml:space="preserve">). </w:t>
      </w:r>
      <w:r w:rsidRPr="000C6F79">
        <w:rPr>
          <w:rFonts w:cstheme="minorHAnsi"/>
          <w:szCs w:val="24"/>
        </w:rPr>
        <w:t>Et studie fandt at kirurgi (e</w:t>
      </w:r>
      <w:r w:rsidR="00015855">
        <w:rPr>
          <w:rFonts w:cstheme="minorHAnsi"/>
          <w:szCs w:val="24"/>
        </w:rPr>
        <w:t>x</w:t>
      </w:r>
      <w:r w:rsidRPr="000C6F79">
        <w:rPr>
          <w:rFonts w:cstheme="minorHAnsi"/>
          <w:szCs w:val="24"/>
        </w:rPr>
        <w:t xml:space="preserve">cision, </w:t>
      </w:r>
      <w:proofErr w:type="spellStart"/>
      <w:r w:rsidRPr="000C6F79">
        <w:rPr>
          <w:rFonts w:cstheme="minorHAnsi"/>
          <w:szCs w:val="24"/>
        </w:rPr>
        <w:t>circumcision</w:t>
      </w:r>
      <w:proofErr w:type="spellEnd"/>
      <w:r w:rsidRPr="000C6F79">
        <w:rPr>
          <w:rFonts w:cstheme="minorHAnsi"/>
          <w:szCs w:val="24"/>
        </w:rPr>
        <w:t xml:space="preserve">, CO2-laser og total/partiel glans </w:t>
      </w:r>
      <w:proofErr w:type="spellStart"/>
      <w:r w:rsidRPr="000C6F79">
        <w:rPr>
          <w:rFonts w:cstheme="minorHAnsi"/>
          <w:szCs w:val="24"/>
        </w:rPr>
        <w:t>resurfacing</w:t>
      </w:r>
      <w:proofErr w:type="spellEnd"/>
      <w:r w:rsidRPr="000C6F79">
        <w:rPr>
          <w:rFonts w:cstheme="minorHAnsi"/>
          <w:szCs w:val="24"/>
        </w:rPr>
        <w:t>) havde la</w:t>
      </w:r>
      <w:r>
        <w:rPr>
          <w:rFonts w:cstheme="minorHAnsi"/>
          <w:szCs w:val="24"/>
        </w:rPr>
        <w:t xml:space="preserve">vere KR end ved </w:t>
      </w:r>
      <w:proofErr w:type="spellStart"/>
      <w:r>
        <w:rPr>
          <w:rFonts w:cstheme="minorHAnsi"/>
          <w:szCs w:val="24"/>
        </w:rPr>
        <w:t>imiquimod</w:t>
      </w:r>
      <w:proofErr w:type="spellEnd"/>
      <w:r>
        <w:rPr>
          <w:rFonts w:cstheme="minorHAnsi"/>
          <w:szCs w:val="24"/>
        </w:rPr>
        <w:t xml:space="preserve"> enten alene eller i kombination med kirurgi (henholdsvis 54% vs. </w:t>
      </w:r>
      <w:r w:rsidRPr="000C6F79">
        <w:rPr>
          <w:rFonts w:cstheme="minorHAnsi"/>
          <w:szCs w:val="24"/>
        </w:rPr>
        <w:t>100%</w:t>
      </w:r>
      <w:r>
        <w:rPr>
          <w:rFonts w:cstheme="minorHAnsi"/>
          <w:szCs w:val="24"/>
        </w:rPr>
        <w:t xml:space="preserve">), der var 9 personer der fik </w:t>
      </w:r>
      <w:proofErr w:type="spellStart"/>
      <w:r>
        <w:rPr>
          <w:rFonts w:cstheme="minorHAnsi"/>
          <w:szCs w:val="24"/>
        </w:rPr>
        <w:t>imiquimod</w:t>
      </w:r>
      <w:proofErr w:type="spellEnd"/>
      <w:r>
        <w:rPr>
          <w:rFonts w:cstheme="minorHAnsi"/>
          <w:szCs w:val="24"/>
        </w:rPr>
        <w:t xml:space="preserve"> 5% alene eller i kombination efter operation </w:t>
      </w:r>
      <w:r w:rsidR="00014889">
        <w:rPr>
          <w:rFonts w:cstheme="minorHAnsi"/>
          <w:szCs w:val="24"/>
        </w:rPr>
        <w:t>[11]</w:t>
      </w:r>
      <w:r>
        <w:rPr>
          <w:rFonts w:cstheme="minorHAnsi"/>
          <w:szCs w:val="24"/>
        </w:rPr>
        <w:fldChar w:fldCharType="begin"/>
      </w:r>
      <w:r>
        <w:rPr>
          <w:rFonts w:cstheme="minorHAnsi"/>
          <w:szCs w:val="24"/>
        </w:rPr>
        <w:instrText xml:space="preserve"> ADDIN EN.CITE &lt;EndNote&gt;&lt;Cite&gt;&lt;Author&gt;Ashley&lt;/Author&gt;&lt;Year&gt;2021;33(6):620-626&lt;/Year&gt;&lt;RecNum&gt;179&lt;/RecNum&gt;&lt;DisplayText&gt;(7)&lt;/DisplayText&gt;&lt;record&gt;&lt;rec-number&gt;179&lt;/rec-number&gt;&lt;foreign-keys&gt;&lt;key app="EN" db-id="50f902s980p2z8ezfa7xdws8a9dsr092vzs9" timestamp="1662453607"&gt;179&lt;/key&gt;&lt;/foreign-keys&gt;&lt;ref-type name="Journal Article"&gt;17&lt;/ref-type&gt;&lt;contributors&gt;&lt;authors&gt;&lt;author&gt;Ashley, S.&lt;/author&gt;&lt;author&gt;Shanks, J. H.&lt;/author&gt;&lt;author&gt;Oliveira, P.&lt;/author&gt;&lt;author&gt;Lucky, M.&lt;/author&gt;&lt;author&gt;Parnham, A.&lt;/author&gt;&lt;author&gt;Lau, M.&lt;/author&gt;&lt;author&gt;Sangar, V. &lt;/author&gt;&lt;/authors&gt;&lt;/contributors&gt;&lt;titles&gt;&lt;title&gt;Human Papilloma Virus (HPV) status may impact treatment outcomes in patients with pre-cancerous penile lesions (an eUROGEN Study).&lt;/title&gt;&lt;secondary-title&gt;Int J Impot Res.&lt;/secondary-title&gt;&lt;/titles&gt;&lt;periodical&gt;&lt;full-title&gt;Int J Impot Res.&lt;/full-title&gt;&lt;/periodical&gt;&lt;dates&gt;&lt;year&gt;2021;33(6):620-626&lt;/year&gt;&lt;/dates&gt;&lt;urls&gt;&lt;/urls&gt;&lt;/record&gt;&lt;/Cite&gt;&lt;/EndNote&gt;</w:instrText>
      </w:r>
      <w:r w:rsidR="007C1596">
        <w:rPr>
          <w:rFonts w:cstheme="minorHAnsi"/>
          <w:szCs w:val="24"/>
        </w:rPr>
        <w:fldChar w:fldCharType="separate"/>
      </w:r>
      <w:r>
        <w:rPr>
          <w:rFonts w:cstheme="minorHAnsi"/>
          <w:szCs w:val="24"/>
        </w:rPr>
        <w:fldChar w:fldCharType="end"/>
      </w:r>
      <w:r>
        <w:rPr>
          <w:rFonts w:cstheme="minorHAnsi"/>
          <w:szCs w:val="24"/>
        </w:rPr>
        <w:t>, [</w:t>
      </w:r>
      <w:r w:rsidR="00014889">
        <w:rPr>
          <w:rFonts w:cstheme="minorHAnsi"/>
          <w:szCs w:val="24"/>
        </w:rPr>
        <w:t>C</w:t>
      </w:r>
      <w:r>
        <w:rPr>
          <w:rFonts w:cstheme="minorHAnsi"/>
          <w:szCs w:val="24"/>
        </w:rPr>
        <w:t xml:space="preserve">] resultaterne bør derfor følges op i et større randomiseret studie. </w:t>
      </w:r>
      <w:proofErr w:type="spellStart"/>
      <w:r>
        <w:rPr>
          <w:rFonts w:cstheme="minorHAnsi"/>
          <w:szCs w:val="24"/>
        </w:rPr>
        <w:t>Imiquimod</w:t>
      </w:r>
      <w:proofErr w:type="spellEnd"/>
      <w:r>
        <w:rPr>
          <w:rFonts w:cstheme="minorHAnsi"/>
          <w:szCs w:val="24"/>
        </w:rPr>
        <w:t xml:space="preserve"> i en lavere koncentration 3,75% har vist en god effekt mod </w:t>
      </w:r>
      <w:proofErr w:type="spellStart"/>
      <w:r>
        <w:rPr>
          <w:rFonts w:cstheme="minorHAnsi"/>
          <w:szCs w:val="24"/>
        </w:rPr>
        <w:t>aktiniske</w:t>
      </w:r>
      <w:proofErr w:type="spellEnd"/>
      <w:r>
        <w:rPr>
          <w:rFonts w:cstheme="minorHAnsi"/>
          <w:szCs w:val="24"/>
        </w:rPr>
        <w:t xml:space="preserve"> </w:t>
      </w:r>
      <w:proofErr w:type="spellStart"/>
      <w:r>
        <w:rPr>
          <w:rFonts w:cstheme="minorHAnsi"/>
          <w:szCs w:val="24"/>
        </w:rPr>
        <w:t>keratoser</w:t>
      </w:r>
      <w:proofErr w:type="spellEnd"/>
      <w:r w:rsidR="00015855">
        <w:rPr>
          <w:rFonts w:cstheme="minorHAnsi"/>
          <w:szCs w:val="24"/>
        </w:rPr>
        <w:t xml:space="preserve"> </w:t>
      </w:r>
      <w:r>
        <w:rPr>
          <w:rFonts w:cstheme="minorHAnsi"/>
          <w:szCs w:val="24"/>
        </w:rPr>
        <w:t>i ansigt og skalp</w:t>
      </w:r>
      <w:r w:rsidR="00014889">
        <w:rPr>
          <w:rFonts w:cstheme="minorHAnsi"/>
          <w:szCs w:val="24"/>
        </w:rPr>
        <w:t xml:space="preserve"> [14]</w:t>
      </w:r>
      <w:r>
        <w:rPr>
          <w:rFonts w:cstheme="minorHAnsi"/>
          <w:szCs w:val="24"/>
        </w:rPr>
        <w:t xml:space="preserve">. Der er kun publiceret en enkelt kasuistik af en patient med </w:t>
      </w:r>
      <w:proofErr w:type="spellStart"/>
      <w:r>
        <w:rPr>
          <w:rFonts w:cstheme="minorHAnsi"/>
          <w:szCs w:val="24"/>
        </w:rPr>
        <w:t>penil</w:t>
      </w:r>
      <w:proofErr w:type="spellEnd"/>
      <w:r>
        <w:rPr>
          <w:rFonts w:cstheme="minorHAnsi"/>
          <w:szCs w:val="24"/>
        </w:rPr>
        <w:t xml:space="preserve"> </w:t>
      </w:r>
      <w:proofErr w:type="spellStart"/>
      <w:r w:rsidR="00D369EF">
        <w:rPr>
          <w:rFonts w:cstheme="minorHAnsi"/>
          <w:szCs w:val="24"/>
        </w:rPr>
        <w:t>spinocellulært</w:t>
      </w:r>
      <w:proofErr w:type="spellEnd"/>
      <w:r w:rsidR="00D369EF">
        <w:rPr>
          <w:rFonts w:cstheme="minorHAnsi"/>
          <w:szCs w:val="24"/>
        </w:rPr>
        <w:t xml:space="preserve"> </w:t>
      </w:r>
      <w:proofErr w:type="spellStart"/>
      <w:r w:rsidR="00D369EF">
        <w:rPr>
          <w:rFonts w:cstheme="minorHAnsi"/>
          <w:szCs w:val="24"/>
        </w:rPr>
        <w:t>carcinoma</w:t>
      </w:r>
      <w:proofErr w:type="spellEnd"/>
      <w:r w:rsidR="00D369EF">
        <w:rPr>
          <w:rFonts w:cstheme="minorHAnsi"/>
          <w:szCs w:val="24"/>
        </w:rPr>
        <w:t xml:space="preserve"> (</w:t>
      </w:r>
      <w:r>
        <w:rPr>
          <w:rFonts w:cstheme="minorHAnsi"/>
          <w:szCs w:val="24"/>
        </w:rPr>
        <w:t>SCC</w:t>
      </w:r>
      <w:r w:rsidR="00D369EF">
        <w:rPr>
          <w:rFonts w:cstheme="minorHAnsi"/>
          <w:szCs w:val="24"/>
        </w:rPr>
        <w:t>)</w:t>
      </w:r>
      <w:r>
        <w:rPr>
          <w:rFonts w:cstheme="minorHAnsi"/>
          <w:szCs w:val="24"/>
        </w:rPr>
        <w:t xml:space="preserve"> in situ, behandlet med to serier </w:t>
      </w:r>
      <w:proofErr w:type="spellStart"/>
      <w:r>
        <w:rPr>
          <w:rFonts w:cstheme="minorHAnsi"/>
          <w:szCs w:val="24"/>
        </w:rPr>
        <w:t>imiquimod</w:t>
      </w:r>
      <w:proofErr w:type="spellEnd"/>
      <w:r>
        <w:rPr>
          <w:rFonts w:cstheme="minorHAnsi"/>
          <w:szCs w:val="24"/>
        </w:rPr>
        <w:t xml:space="preserve"> 5%, der pga. </w:t>
      </w:r>
      <w:proofErr w:type="spellStart"/>
      <w:r>
        <w:rPr>
          <w:rFonts w:cstheme="minorHAnsi"/>
          <w:szCs w:val="24"/>
        </w:rPr>
        <w:t>irritative</w:t>
      </w:r>
      <w:proofErr w:type="spellEnd"/>
      <w:r>
        <w:rPr>
          <w:rFonts w:cstheme="minorHAnsi"/>
          <w:szCs w:val="24"/>
        </w:rPr>
        <w:t xml:space="preserve"> bivirkninger efterfølgende blev behandlet med </w:t>
      </w:r>
      <w:proofErr w:type="spellStart"/>
      <w:r>
        <w:rPr>
          <w:rFonts w:cstheme="minorHAnsi"/>
          <w:szCs w:val="24"/>
        </w:rPr>
        <w:t>imiquimod</w:t>
      </w:r>
      <w:proofErr w:type="spellEnd"/>
      <w:r>
        <w:rPr>
          <w:rFonts w:cstheme="minorHAnsi"/>
          <w:szCs w:val="24"/>
        </w:rPr>
        <w:t xml:space="preserve"> 3.75% med god effekt </w:t>
      </w:r>
      <w:r w:rsidR="0024212F">
        <w:rPr>
          <w:rFonts w:cstheme="minorHAnsi"/>
          <w:szCs w:val="24"/>
        </w:rPr>
        <w:t>[15]</w:t>
      </w:r>
      <w:r>
        <w:rPr>
          <w:rFonts w:cstheme="minorHAnsi"/>
          <w:szCs w:val="24"/>
        </w:rPr>
        <w:fldChar w:fldCharType="begin"/>
      </w:r>
      <w:r>
        <w:rPr>
          <w:rFonts w:cstheme="minorHAnsi"/>
          <w:szCs w:val="24"/>
        </w:rPr>
        <w:instrText xml:space="preserve"> ADDIN EN.CITE &lt;EndNote&gt;&lt;Cite&gt;&lt;Author&gt;Caposiena Caro&lt;/Author&gt;&lt;Year&gt;2019;32(3):e12904&lt;/Year&gt;&lt;RecNum&gt;183&lt;/RecNum&gt;&lt;DisplayText&gt;(11)&lt;/DisplayText&gt;&lt;record&gt;&lt;rec-number&gt;183&lt;/rec-number&gt;&lt;foreign-keys&gt;&lt;key app="EN" db-id="50f902s980p2z8ezfa7xdws8a9dsr092vzs9" timestamp="1662462016"&gt;183&lt;/key&gt;&lt;/foreign-keys&gt;&lt;ref-type name="Journal Article"&gt;17&lt;/ref-type&gt;&lt;contributors&gt;&lt;authors&gt;&lt;author&gt;Caposiena Caro, R. D. &lt;/author&gt;&lt;author&gt;Di Prete, M.&lt;/author&gt;&lt;author&gt;Didona, D.&lt;/author&gt;&lt;author&gt;Sechi, A.&lt;/author&gt;&lt;author&gt;Orlandi, A.&lt;/author&gt;&lt;author&gt;Bianchi, L. &lt;/author&gt;&lt;/authors&gt;&lt;/contributors&gt;&lt;titles&gt;&lt;title&gt;Treatment of recalcitrant squamous carcinoma in situ of penis with tapering imiquimod 5-3.75% cream.&lt;/title&gt;&lt;secondary-title&gt;Dermatol Ther.&lt;/secondary-title&gt;&lt;/titles&gt;&lt;periodical&gt;&lt;full-title&gt;Dermatol Ther.&lt;/full-title&gt;&lt;/periodical&gt;&lt;dates&gt;&lt;year&gt;2019;32(3):e12904&lt;/year&gt;&lt;/dates&gt;&lt;urls&gt;&lt;/urls&gt;&lt;/record&gt;&lt;/Cite&gt;&lt;/EndNote&gt;</w:instrText>
      </w:r>
      <w:r w:rsidR="007C1596">
        <w:rPr>
          <w:rFonts w:cstheme="minorHAnsi"/>
          <w:szCs w:val="24"/>
        </w:rPr>
        <w:fldChar w:fldCharType="separate"/>
      </w:r>
      <w:r>
        <w:rPr>
          <w:rFonts w:cstheme="minorHAnsi"/>
          <w:szCs w:val="24"/>
        </w:rPr>
        <w:fldChar w:fldCharType="end"/>
      </w:r>
      <w:r>
        <w:rPr>
          <w:rFonts w:cstheme="minorHAnsi"/>
          <w:szCs w:val="24"/>
        </w:rPr>
        <w:t>, [</w:t>
      </w:r>
      <w:r w:rsidR="0024212F">
        <w:rPr>
          <w:rFonts w:cstheme="minorHAnsi"/>
          <w:szCs w:val="24"/>
        </w:rPr>
        <w:t>C</w:t>
      </w:r>
      <w:r>
        <w:rPr>
          <w:rFonts w:cstheme="minorHAnsi"/>
          <w:szCs w:val="24"/>
        </w:rPr>
        <w:t xml:space="preserve">]. </w:t>
      </w:r>
      <w:proofErr w:type="spellStart"/>
      <w:r>
        <w:rPr>
          <w:rFonts w:cstheme="minorHAnsi"/>
          <w:szCs w:val="24"/>
        </w:rPr>
        <w:t>Imiquimod</w:t>
      </w:r>
      <w:proofErr w:type="spellEnd"/>
      <w:r>
        <w:rPr>
          <w:rFonts w:cstheme="minorHAnsi"/>
          <w:szCs w:val="24"/>
        </w:rPr>
        <w:t xml:space="preserve"> 3.75% kan </w:t>
      </w:r>
      <w:r w:rsidR="00D369EF">
        <w:rPr>
          <w:rFonts w:cstheme="minorHAnsi"/>
          <w:szCs w:val="24"/>
        </w:rPr>
        <w:t>potentielt</w:t>
      </w:r>
      <w:r>
        <w:rPr>
          <w:rFonts w:cstheme="minorHAnsi"/>
          <w:szCs w:val="24"/>
        </w:rPr>
        <w:t xml:space="preserve"> give lavere </w:t>
      </w:r>
      <w:r w:rsidR="00D369EF">
        <w:rPr>
          <w:rFonts w:cstheme="minorHAnsi"/>
          <w:szCs w:val="24"/>
        </w:rPr>
        <w:t>toksicitet</w:t>
      </w:r>
      <w:r>
        <w:rPr>
          <w:rFonts w:cstheme="minorHAnsi"/>
          <w:szCs w:val="24"/>
        </w:rPr>
        <w:t xml:space="preserve"> ved behandling af </w:t>
      </w:r>
      <w:proofErr w:type="spellStart"/>
      <w:r>
        <w:rPr>
          <w:rFonts w:cstheme="minorHAnsi"/>
          <w:szCs w:val="24"/>
        </w:rPr>
        <w:t>PeIN</w:t>
      </w:r>
      <w:proofErr w:type="spellEnd"/>
      <w:r>
        <w:rPr>
          <w:rFonts w:cstheme="minorHAnsi"/>
          <w:szCs w:val="24"/>
        </w:rPr>
        <w:t xml:space="preserve"> og bør undersøges for effekt og bivirkninger i et større studie.</w:t>
      </w:r>
    </w:p>
    <w:p w14:paraId="20592BA6" w14:textId="7F796BC5" w:rsidR="00576D1D" w:rsidRPr="00DB4D84" w:rsidRDefault="00576D1D" w:rsidP="00576D1D">
      <w:pPr>
        <w:rPr>
          <w:rFonts w:cstheme="minorHAnsi"/>
          <w:szCs w:val="24"/>
        </w:rPr>
      </w:pPr>
      <w:r w:rsidRPr="00DB4D84">
        <w:rPr>
          <w:rFonts w:cstheme="minorHAnsi"/>
          <w:szCs w:val="24"/>
        </w:rPr>
        <w:t xml:space="preserve">Der foreligger meget sparsom dokumentation for </w:t>
      </w:r>
      <w:proofErr w:type="spellStart"/>
      <w:r w:rsidRPr="00DB4D84">
        <w:rPr>
          <w:rFonts w:cstheme="minorHAnsi"/>
          <w:szCs w:val="24"/>
        </w:rPr>
        <w:t>kryoterapi</w:t>
      </w:r>
      <w:proofErr w:type="spellEnd"/>
      <w:r w:rsidRPr="00DB4D84">
        <w:rPr>
          <w:rFonts w:cstheme="minorHAnsi"/>
          <w:szCs w:val="24"/>
        </w:rPr>
        <w:t xml:space="preserve"> og </w:t>
      </w:r>
      <w:proofErr w:type="spellStart"/>
      <w:r w:rsidRPr="00DB4D84">
        <w:rPr>
          <w:rFonts w:cstheme="minorHAnsi"/>
          <w:szCs w:val="24"/>
        </w:rPr>
        <w:t>PeIN</w:t>
      </w:r>
      <w:proofErr w:type="spellEnd"/>
      <w:r w:rsidRPr="00DB4D84">
        <w:rPr>
          <w:rFonts w:cstheme="minorHAnsi"/>
          <w:szCs w:val="24"/>
        </w:rPr>
        <w:t>. En case serie med 8 patienter</w:t>
      </w:r>
      <w:r>
        <w:rPr>
          <w:rFonts w:cstheme="minorHAnsi"/>
          <w:szCs w:val="24"/>
        </w:rPr>
        <w:t xml:space="preserve">, </w:t>
      </w:r>
      <w:r w:rsidRPr="00DB4D84">
        <w:rPr>
          <w:rFonts w:cstheme="minorHAnsi"/>
          <w:szCs w:val="24"/>
        </w:rPr>
        <w:t xml:space="preserve">der kombinerede </w:t>
      </w:r>
      <w:proofErr w:type="spellStart"/>
      <w:r w:rsidRPr="00DB4D84">
        <w:rPr>
          <w:rFonts w:cstheme="minorHAnsi"/>
          <w:szCs w:val="24"/>
        </w:rPr>
        <w:t>kryo</w:t>
      </w:r>
      <w:proofErr w:type="spellEnd"/>
      <w:r w:rsidRPr="00DB4D84">
        <w:rPr>
          <w:rFonts w:cstheme="minorHAnsi"/>
          <w:szCs w:val="24"/>
        </w:rPr>
        <w:t xml:space="preserve"> 2 x 10 sekunder med efterfølgende </w:t>
      </w:r>
      <w:proofErr w:type="spellStart"/>
      <w:r w:rsidRPr="00DB4D84">
        <w:rPr>
          <w:rFonts w:cstheme="minorHAnsi"/>
          <w:szCs w:val="24"/>
        </w:rPr>
        <w:t>imiquimod</w:t>
      </w:r>
      <w:proofErr w:type="spellEnd"/>
      <w:r w:rsidRPr="00DB4D84">
        <w:rPr>
          <w:rFonts w:cstheme="minorHAnsi"/>
          <w:szCs w:val="24"/>
        </w:rPr>
        <w:t xml:space="preserve"> 5%, hvor der gennemsnitlig blev behandlet med </w:t>
      </w:r>
      <w:proofErr w:type="spellStart"/>
      <w:r w:rsidRPr="00DB4D84">
        <w:rPr>
          <w:rFonts w:cstheme="minorHAnsi"/>
          <w:szCs w:val="24"/>
        </w:rPr>
        <w:t>kryo</w:t>
      </w:r>
      <w:proofErr w:type="spellEnd"/>
      <w:r w:rsidRPr="00DB4D84">
        <w:rPr>
          <w:rFonts w:cstheme="minorHAnsi"/>
          <w:szCs w:val="24"/>
        </w:rPr>
        <w:t xml:space="preserve"> 5,1 (</w:t>
      </w:r>
      <w:r w:rsidR="007712B3">
        <w:rPr>
          <w:rFonts w:cstheme="minorHAnsi"/>
          <w:szCs w:val="24"/>
        </w:rPr>
        <w:t>2</w:t>
      </w:r>
      <w:r w:rsidRPr="00DB4D84">
        <w:rPr>
          <w:rFonts w:cstheme="minorHAnsi"/>
          <w:szCs w:val="24"/>
        </w:rPr>
        <w:t>-11</w:t>
      </w:r>
      <w:r>
        <w:rPr>
          <w:rFonts w:cstheme="minorHAnsi"/>
          <w:szCs w:val="24"/>
        </w:rPr>
        <w:t>)</w:t>
      </w:r>
      <w:r w:rsidRPr="00DB4D84">
        <w:rPr>
          <w:rFonts w:cstheme="minorHAnsi"/>
          <w:szCs w:val="24"/>
        </w:rPr>
        <w:t xml:space="preserve"> gange og gennemsnitlig behandlingsvarighed af </w:t>
      </w:r>
      <w:proofErr w:type="spellStart"/>
      <w:r w:rsidRPr="00DB4D84">
        <w:rPr>
          <w:rFonts w:cstheme="minorHAnsi"/>
          <w:szCs w:val="24"/>
        </w:rPr>
        <w:t>imiquimod</w:t>
      </w:r>
      <w:proofErr w:type="spellEnd"/>
      <w:r w:rsidRPr="00DB4D84">
        <w:rPr>
          <w:rFonts w:cstheme="minorHAnsi"/>
          <w:szCs w:val="24"/>
        </w:rPr>
        <w:t xml:space="preserve"> </w:t>
      </w:r>
      <w:proofErr w:type="gramStart"/>
      <w:r w:rsidRPr="00DB4D84">
        <w:rPr>
          <w:rFonts w:cstheme="minorHAnsi"/>
          <w:szCs w:val="24"/>
        </w:rPr>
        <w:t>( 3</w:t>
      </w:r>
      <w:proofErr w:type="gramEnd"/>
      <w:r w:rsidRPr="00DB4D84">
        <w:rPr>
          <w:rFonts w:cstheme="minorHAnsi"/>
          <w:szCs w:val="24"/>
        </w:rPr>
        <w:t>-5 gange ugentlig i mindst 8 uger og herefter 1-3 gange ugentlig) var 7,8 måneder (2-13 måneder), alle med komplet respons og uden recidiv efter en  gennemsnitlig  opfølgningsperiode på 59 måneder (5-59 måneder)</w:t>
      </w:r>
      <w:r w:rsidR="0024212F">
        <w:rPr>
          <w:rFonts w:cstheme="minorHAnsi"/>
          <w:szCs w:val="24"/>
        </w:rPr>
        <w:t xml:space="preserve"> [16]</w:t>
      </w:r>
      <w:r>
        <w:rPr>
          <w:rFonts w:cstheme="minorHAnsi"/>
          <w:szCs w:val="24"/>
        </w:rPr>
        <w:t>, [</w:t>
      </w:r>
      <w:r w:rsidR="0024212F">
        <w:rPr>
          <w:rFonts w:cstheme="minorHAnsi"/>
          <w:szCs w:val="24"/>
        </w:rPr>
        <w:t>C</w:t>
      </w:r>
      <w:r>
        <w:rPr>
          <w:rFonts w:cstheme="minorHAnsi"/>
          <w:szCs w:val="24"/>
        </w:rPr>
        <w:t>].</w:t>
      </w:r>
    </w:p>
    <w:p w14:paraId="17EC381A" w14:textId="30F68C0C" w:rsidR="00576D1D" w:rsidRDefault="00576D1D" w:rsidP="00576D1D">
      <w:pPr>
        <w:rPr>
          <w:rFonts w:cstheme="minorHAnsi"/>
          <w:szCs w:val="24"/>
        </w:rPr>
      </w:pPr>
      <w:r w:rsidRPr="00DB4D84">
        <w:rPr>
          <w:rFonts w:cstheme="minorHAnsi"/>
          <w:szCs w:val="24"/>
        </w:rPr>
        <w:t xml:space="preserve">Et retrospektivt studie af 299 patienter med ekstragenital SCC in situ viste, at der var højere forekomst af 5-års recidiv efter behandling med </w:t>
      </w:r>
      <w:proofErr w:type="spellStart"/>
      <w:r w:rsidRPr="00DB4D84">
        <w:rPr>
          <w:rFonts w:cstheme="minorHAnsi"/>
          <w:szCs w:val="24"/>
        </w:rPr>
        <w:t>kryo</w:t>
      </w:r>
      <w:proofErr w:type="spellEnd"/>
      <w:r w:rsidRPr="00DB4D84">
        <w:rPr>
          <w:rFonts w:cstheme="minorHAnsi"/>
          <w:szCs w:val="24"/>
        </w:rPr>
        <w:t xml:space="preserve"> (13.4%) end F-FU (9%) samt tangentiel </w:t>
      </w:r>
      <w:proofErr w:type="spellStart"/>
      <w:r w:rsidRPr="00DB4D84">
        <w:rPr>
          <w:rFonts w:cstheme="minorHAnsi"/>
          <w:szCs w:val="24"/>
        </w:rPr>
        <w:t>ekscision</w:t>
      </w:r>
      <w:proofErr w:type="spellEnd"/>
      <w:r w:rsidRPr="00DB4D84">
        <w:rPr>
          <w:rFonts w:cstheme="minorHAnsi"/>
          <w:szCs w:val="24"/>
        </w:rPr>
        <w:t xml:space="preserve"> (9%) </w:t>
      </w:r>
      <w:r w:rsidR="0024212F">
        <w:rPr>
          <w:rFonts w:cstheme="minorHAnsi"/>
          <w:szCs w:val="24"/>
        </w:rPr>
        <w:t>[17]</w:t>
      </w:r>
      <w:r w:rsidRPr="00DB4D84">
        <w:rPr>
          <w:rFonts w:cstheme="minorHAnsi"/>
          <w:szCs w:val="24"/>
        </w:rPr>
        <w:fldChar w:fldCharType="begin"/>
      </w:r>
      <w:r>
        <w:rPr>
          <w:rFonts w:cstheme="minorHAnsi"/>
          <w:szCs w:val="24"/>
        </w:rPr>
        <w:instrText xml:space="preserve"> ADDIN EN.CITE &lt;EndNote&gt;&lt;Cite&gt;&lt;Author&gt;Hansen&lt;/Author&gt;&lt;Year&gt;2008l;34(7):878-83.&lt;/Year&gt;&lt;RecNum&gt;175&lt;/RecNum&gt;&lt;DisplayText&gt;(13)&lt;/DisplayText&gt;&lt;record&gt;&lt;rec-number&gt;175&lt;/rec-number&gt;&lt;foreign-keys&gt;&lt;key app="EN" db-id="50f902s980p2z8ezfa7xdws8a9dsr092vzs9" timestamp="1662396201"&gt;175&lt;/key&gt;&lt;/foreign-keys&gt;&lt;ref-type name="Journal Article"&gt;17&lt;/ref-type&gt;&lt;contributors&gt;&lt;authors&gt;&lt;author&gt;Hansen, J. P.&lt;/author&gt;&lt;author&gt;Drake, A. L. &lt;/author&gt;&lt;author&gt;Walling, H. W.&lt;/author&gt;&lt;/authors&gt;&lt;/contributors&gt;&lt;titles&gt;&lt;title&gt;Bowen&amp;apos;s Disease: a four-year retrospective review of epidemiology and treatment at a university center&lt;/title&gt;&lt;secondary-title&gt;Dermatol Surg&lt;/secondary-title&gt;&lt;/titles&gt;&lt;periodical&gt;&lt;full-title&gt;Dermatol Surg&lt;/full-title&gt;&lt;/periodical&gt;&lt;dates&gt;&lt;year&gt;2008l;34(7):878-83.&lt;/year&gt;&lt;/dates&gt;&lt;urls&gt;&lt;/urls&gt;&lt;/record&gt;&lt;/Cite&gt;&lt;/EndNote&gt;</w:instrText>
      </w:r>
      <w:r w:rsidR="007C1596">
        <w:rPr>
          <w:rFonts w:cstheme="minorHAnsi"/>
          <w:szCs w:val="24"/>
        </w:rPr>
        <w:fldChar w:fldCharType="separate"/>
      </w:r>
      <w:r w:rsidRPr="00DB4D84">
        <w:rPr>
          <w:rFonts w:cstheme="minorHAnsi"/>
          <w:szCs w:val="24"/>
        </w:rPr>
        <w:fldChar w:fldCharType="end"/>
      </w:r>
      <w:r w:rsidRPr="00DB4D84">
        <w:rPr>
          <w:rFonts w:cstheme="minorHAnsi"/>
          <w:szCs w:val="24"/>
        </w:rPr>
        <w:t>.</w:t>
      </w:r>
    </w:p>
    <w:p w14:paraId="5C310B25" w14:textId="38EB974A" w:rsidR="00576D1D" w:rsidRDefault="00576D1D" w:rsidP="00576D1D">
      <w:pPr>
        <w:rPr>
          <w:rFonts w:cstheme="minorHAnsi"/>
          <w:szCs w:val="24"/>
        </w:rPr>
      </w:pPr>
      <w:r>
        <w:rPr>
          <w:rFonts w:cstheme="minorHAnsi"/>
          <w:szCs w:val="24"/>
        </w:rPr>
        <w:t xml:space="preserve">Der findes ingen studier vedrørende behandling af </w:t>
      </w:r>
      <w:proofErr w:type="spellStart"/>
      <w:r>
        <w:rPr>
          <w:rFonts w:cstheme="minorHAnsi"/>
          <w:szCs w:val="24"/>
        </w:rPr>
        <w:t>PeIN</w:t>
      </w:r>
      <w:proofErr w:type="spellEnd"/>
      <w:r>
        <w:rPr>
          <w:rFonts w:cstheme="minorHAnsi"/>
          <w:szCs w:val="24"/>
        </w:rPr>
        <w:t xml:space="preserve"> med </w:t>
      </w:r>
      <w:proofErr w:type="spellStart"/>
      <w:r>
        <w:rPr>
          <w:rFonts w:cstheme="minorHAnsi"/>
          <w:szCs w:val="24"/>
        </w:rPr>
        <w:t>trichloreddikesyre</w:t>
      </w:r>
      <w:proofErr w:type="spellEnd"/>
      <w:r>
        <w:rPr>
          <w:rFonts w:cstheme="minorHAnsi"/>
          <w:szCs w:val="24"/>
        </w:rPr>
        <w:t xml:space="preserve"> 80-90%, men behandlingen anvendes til behandling af f.eks. anal HSIL </w:t>
      </w:r>
      <w:r w:rsidR="0024212F">
        <w:rPr>
          <w:rFonts w:cstheme="minorHAnsi"/>
          <w:szCs w:val="24"/>
        </w:rPr>
        <w:t>[18]</w:t>
      </w:r>
      <w:r>
        <w:rPr>
          <w:rFonts w:cstheme="minorHAnsi"/>
          <w:szCs w:val="24"/>
        </w:rPr>
        <w:fldChar w:fldCharType="begin"/>
      </w:r>
      <w:r>
        <w:rPr>
          <w:rFonts w:cstheme="minorHAnsi"/>
          <w:szCs w:val="24"/>
        </w:rPr>
        <w:instrText xml:space="preserve"> ADDIN EN.CITE &lt;EndNote&gt;&lt;Cite&gt;&lt;Author&gt;Cranston&lt;/Author&gt;&lt;Year&gt; 2014l;41(7):420-6&lt;/Year&gt;&lt;RecNum&gt;181&lt;/RecNum&gt;&lt;DisplayText&gt;(14)&lt;/DisplayText&gt;&lt;record&gt;&lt;rec-number&gt;181&lt;/rec-number&gt;&lt;foreign-keys&gt;&lt;key app="EN" db-id="50f902s980p2z8ezfa7xdws8a9dsr092vzs9" timestamp="1662455896"&gt;181&lt;/key&gt;&lt;/foreign-keys&gt;&lt;ref-type name="Journal Article"&gt;17&lt;/ref-type&gt;&lt;contributors&gt;&lt;authors&gt;&lt;author&gt;Cranston, R. D.&lt;/author&gt;&lt;author&gt;Baker, J. R. &lt;/author&gt;&lt;author&gt;Liu, Y.&lt;/author&gt;&lt;author&gt;Wang, L.&lt;/author&gt;&lt;author&gt;Elishaev, E.&lt;/author&gt;&lt;author&gt;Ho, K. S.&lt;/author&gt;&lt;/authors&gt;&lt;/contributors&gt;&lt;titles&gt;&lt;title&gt;Topical application of trichloroacetic acid is efficacious for the treatment of internal anal high-grade squamous intraepithelial lesions in HIV-positive men.&lt;/title&gt;&lt;secondary-title&gt;Sex Transm Dis.&lt;/secondary-title&gt;&lt;/titles&gt;&lt;periodical&gt;&lt;full-title&gt;Sex Transm Dis.&lt;/full-title&gt;&lt;/periodical&gt;&lt;dates&gt;&lt;year&gt; 2014l;41(7):420-6&lt;/year&gt;&lt;/dates&gt;&lt;urls&gt;&lt;/urls&gt;&lt;/record&gt;&lt;/Cite&gt;&lt;/EndNote&gt;</w:instrText>
      </w:r>
      <w:r w:rsidR="007C1596">
        <w:rPr>
          <w:rFonts w:cstheme="minorHAnsi"/>
          <w:szCs w:val="24"/>
        </w:rPr>
        <w:fldChar w:fldCharType="separate"/>
      </w:r>
      <w:r>
        <w:rPr>
          <w:rFonts w:cstheme="minorHAnsi"/>
          <w:szCs w:val="24"/>
        </w:rPr>
        <w:fldChar w:fldCharType="end"/>
      </w:r>
      <w:r>
        <w:rPr>
          <w:rFonts w:cstheme="minorHAnsi"/>
          <w:szCs w:val="24"/>
        </w:rPr>
        <w:t xml:space="preserve">. Behandlingen kan dog være velegnet til mindre udbredte </w:t>
      </w:r>
      <w:proofErr w:type="spellStart"/>
      <w:r>
        <w:rPr>
          <w:rFonts w:cstheme="minorHAnsi"/>
          <w:szCs w:val="24"/>
        </w:rPr>
        <w:t>PeIN</w:t>
      </w:r>
      <w:proofErr w:type="spellEnd"/>
      <w:r>
        <w:rPr>
          <w:rFonts w:cstheme="minorHAnsi"/>
          <w:szCs w:val="24"/>
        </w:rPr>
        <w:t xml:space="preserve"> forandringer [</w:t>
      </w:r>
      <w:r w:rsidR="0024212F">
        <w:rPr>
          <w:rFonts w:cstheme="minorHAnsi"/>
          <w:szCs w:val="24"/>
        </w:rPr>
        <w:t>D</w:t>
      </w:r>
      <w:r>
        <w:rPr>
          <w:rFonts w:cstheme="minorHAnsi"/>
          <w:szCs w:val="24"/>
        </w:rPr>
        <w:t>].</w:t>
      </w:r>
    </w:p>
    <w:p w14:paraId="60857224" w14:textId="76B4E372" w:rsidR="00576D1D" w:rsidRDefault="00576D1D" w:rsidP="00576D1D">
      <w:pPr>
        <w:rPr>
          <w:rFonts w:cstheme="minorHAnsi"/>
          <w:szCs w:val="24"/>
        </w:rPr>
      </w:pPr>
      <w:r>
        <w:rPr>
          <w:rFonts w:cstheme="minorHAnsi"/>
          <w:szCs w:val="24"/>
        </w:rPr>
        <w:t xml:space="preserve">Fotodynamisk behandling (PDT), hvor de </w:t>
      </w:r>
      <w:proofErr w:type="spellStart"/>
      <w:r>
        <w:rPr>
          <w:rFonts w:cstheme="minorHAnsi"/>
          <w:szCs w:val="24"/>
        </w:rPr>
        <w:t>dysplastiske</w:t>
      </w:r>
      <w:proofErr w:type="spellEnd"/>
      <w:r>
        <w:rPr>
          <w:rFonts w:cstheme="minorHAnsi"/>
          <w:szCs w:val="24"/>
        </w:rPr>
        <w:t xml:space="preserve"> celler bliver lysfølsomme efter applikation af </w:t>
      </w:r>
      <w:proofErr w:type="spellStart"/>
      <w:r w:rsidRPr="00A22B32">
        <w:rPr>
          <w:rFonts w:cstheme="minorHAnsi"/>
          <w:szCs w:val="24"/>
        </w:rPr>
        <w:t>methylaminolevulinat</w:t>
      </w:r>
      <w:proofErr w:type="spellEnd"/>
      <w:r>
        <w:rPr>
          <w:rFonts w:cstheme="minorHAnsi"/>
          <w:szCs w:val="24"/>
        </w:rPr>
        <w:t xml:space="preserve"> og efter 3 timer belyses med rødt lys, hvorunder der sker en fotokemisk reaktion, er undersøgt for </w:t>
      </w:r>
      <w:proofErr w:type="spellStart"/>
      <w:r>
        <w:rPr>
          <w:rFonts w:cstheme="minorHAnsi"/>
          <w:szCs w:val="24"/>
        </w:rPr>
        <w:t>PeIN</w:t>
      </w:r>
      <w:proofErr w:type="spellEnd"/>
      <w:r>
        <w:rPr>
          <w:rFonts w:cstheme="minorHAnsi"/>
          <w:szCs w:val="24"/>
        </w:rPr>
        <w:t xml:space="preserve"> i mindre studier med &lt; 25 deltagere i hvert studie </w:t>
      </w:r>
      <w:r w:rsidR="0024212F">
        <w:rPr>
          <w:rFonts w:cstheme="minorHAnsi"/>
          <w:szCs w:val="24"/>
        </w:rPr>
        <w:t>[19-22]</w:t>
      </w:r>
      <w:r>
        <w:rPr>
          <w:rFonts w:cstheme="minorHAnsi"/>
          <w:szCs w:val="24"/>
        </w:rPr>
        <w:fldChar w:fldCharType="begin">
          <w:fldData xml:space="preserve">PEVuZE5vdGU+PENpdGU+PEF1dGhvcj5GYWk8L0F1dGhvcj48WWVhcj4yMDEydDsyMyg1KTozMzAt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</w:fldData>
        </w:fldChar>
      </w:r>
      <w:r>
        <w:rPr>
          <w:rFonts w:cstheme="minorHAnsi"/>
          <w:szCs w:val="24"/>
        </w:rPr>
        <w:instrText xml:space="preserve"> ADDIN EN.CITE </w:instrText>
      </w:r>
      <w:r>
        <w:rPr>
          <w:rFonts w:cstheme="minorHAnsi"/>
          <w:szCs w:val="24"/>
        </w:rPr>
        <w:fldChar w:fldCharType="begin">
          <w:fldData xml:space="preserve">PEVuZE5vdGU+PENpdGU+PEF1dGhvcj5GYWk8L0F1dGhvcj48WWVhcj4yMDEydDsyMyg1KTozMzAt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</w:fldData>
        </w:fldChar>
      </w:r>
      <w:r>
        <w:rPr>
          <w:rFonts w:cstheme="minorHAnsi"/>
          <w:szCs w:val="24"/>
        </w:rPr>
        <w:instrText xml:space="preserve"> ADDIN EN.CITE.DATA </w:instrText>
      </w:r>
      <w:r>
        <w:rPr>
          <w:rFonts w:cstheme="minorHAnsi"/>
          <w:szCs w:val="24"/>
        </w:rPr>
      </w:r>
      <w:r>
        <w:rPr>
          <w:rFonts w:cstheme="minorHAnsi"/>
          <w:szCs w:val="24"/>
        </w:rPr>
        <w:fldChar w:fldCharType="end"/>
      </w:r>
      <w:r w:rsidR="007C1596">
        <w:rPr>
          <w:rFonts w:cstheme="minorHAnsi"/>
          <w:szCs w:val="24"/>
        </w:rPr>
      </w:r>
      <w:r w:rsidR="007C1596">
        <w:rPr>
          <w:rFonts w:cstheme="minorHAnsi"/>
          <w:szCs w:val="24"/>
        </w:rPr>
        <w:fldChar w:fldCharType="separate"/>
      </w:r>
      <w:r>
        <w:rPr>
          <w:rFonts w:cstheme="minorHAnsi"/>
          <w:szCs w:val="24"/>
        </w:rPr>
        <w:fldChar w:fldCharType="end"/>
      </w:r>
      <w:r>
        <w:rPr>
          <w:rFonts w:cstheme="minorHAnsi"/>
          <w:szCs w:val="24"/>
        </w:rPr>
        <w:t xml:space="preserve">. Der blev givet mellem 2-12 behandlinger, med varierende interval og KR blev set hos mellem 27%-83% (se tabel </w:t>
      </w:r>
      <w:r w:rsidR="00C81B37">
        <w:rPr>
          <w:rFonts w:cstheme="minorHAnsi"/>
          <w:szCs w:val="24"/>
        </w:rPr>
        <w:t>2</w:t>
      </w:r>
      <w:r>
        <w:rPr>
          <w:rFonts w:cstheme="minorHAnsi"/>
          <w:szCs w:val="24"/>
        </w:rPr>
        <w:t>), [</w:t>
      </w:r>
      <w:r w:rsidR="00641B0D">
        <w:rPr>
          <w:rFonts w:cstheme="minorHAnsi"/>
          <w:szCs w:val="24"/>
        </w:rPr>
        <w:t>C</w:t>
      </w:r>
      <w:r>
        <w:rPr>
          <w:rFonts w:cstheme="minorHAnsi"/>
          <w:szCs w:val="24"/>
        </w:rPr>
        <w:t>]</w:t>
      </w:r>
      <w:r w:rsidR="00C81B37">
        <w:rPr>
          <w:rFonts w:cstheme="minorHAnsi"/>
          <w:szCs w:val="24"/>
        </w:rPr>
        <w:t>.</w:t>
      </w:r>
    </w:p>
    <w:p w14:paraId="7A78B7E6" w14:textId="77777777" w:rsidR="00576D1D" w:rsidRPr="00821ACF" w:rsidRDefault="00576D1D" w:rsidP="00576D1D">
      <w:pPr>
        <w:rPr>
          <w:rFonts w:cstheme="minorHAnsi"/>
          <w:b/>
          <w:bCs/>
          <w:szCs w:val="24"/>
        </w:rPr>
      </w:pPr>
      <w:r>
        <w:rPr>
          <w:rFonts w:cstheme="minorHAnsi"/>
          <w:b/>
          <w:bCs/>
          <w:szCs w:val="24"/>
        </w:rPr>
        <w:t>Anden behandling</w:t>
      </w:r>
    </w:p>
    <w:p w14:paraId="0433F72F" w14:textId="3225A91E" w:rsidR="00576D1D" w:rsidRDefault="00576D1D" w:rsidP="00576D1D">
      <w:pPr>
        <w:rPr>
          <w:rFonts w:cstheme="minorHAnsi"/>
          <w:szCs w:val="24"/>
        </w:rPr>
      </w:pPr>
      <w:proofErr w:type="spellStart"/>
      <w:r>
        <w:rPr>
          <w:rFonts w:cstheme="minorHAnsi"/>
          <w:szCs w:val="24"/>
        </w:rPr>
        <w:t>Cidofovir</w:t>
      </w:r>
      <w:proofErr w:type="spellEnd"/>
      <w:r>
        <w:rPr>
          <w:rFonts w:cstheme="minorHAnsi"/>
          <w:szCs w:val="24"/>
        </w:rPr>
        <w:t xml:space="preserve"> creme 1% til behandling af </w:t>
      </w:r>
      <w:proofErr w:type="spellStart"/>
      <w:r>
        <w:rPr>
          <w:rFonts w:cstheme="minorHAnsi"/>
          <w:szCs w:val="24"/>
        </w:rPr>
        <w:t>PeIN</w:t>
      </w:r>
      <w:proofErr w:type="spellEnd"/>
      <w:r>
        <w:rPr>
          <w:rFonts w:cstheme="minorHAnsi"/>
          <w:szCs w:val="24"/>
        </w:rPr>
        <w:t xml:space="preserve"> er kun beskrevet i en enkelt kasuistik, med god effekt efter 2 ugers behandling mandag-fredag af </w:t>
      </w:r>
      <w:proofErr w:type="spellStart"/>
      <w:r>
        <w:rPr>
          <w:rFonts w:cstheme="minorHAnsi"/>
          <w:szCs w:val="24"/>
        </w:rPr>
        <w:t>PeIN</w:t>
      </w:r>
      <w:proofErr w:type="spellEnd"/>
      <w:r>
        <w:rPr>
          <w:rFonts w:cstheme="minorHAnsi"/>
          <w:szCs w:val="24"/>
        </w:rPr>
        <w:t xml:space="preserve"> på glans penis </w:t>
      </w:r>
      <w:r w:rsidR="00641B0D">
        <w:rPr>
          <w:rFonts w:cstheme="minorHAnsi"/>
          <w:szCs w:val="24"/>
        </w:rPr>
        <w:t>[23]</w:t>
      </w:r>
      <w:r>
        <w:rPr>
          <w:rFonts w:cstheme="minorHAnsi"/>
          <w:szCs w:val="24"/>
        </w:rPr>
        <w:fldChar w:fldCharType="begin"/>
      </w:r>
      <w:r>
        <w:rPr>
          <w:rFonts w:cstheme="minorHAnsi"/>
          <w:szCs w:val="24"/>
        </w:rPr>
        <w:instrText xml:space="preserve"> ADDIN EN.CITE &lt;EndNote&gt;&lt;Cite&gt;&lt;Author&gt;Calista&lt;/Author&gt;&lt;Year&gt;2002;147(2):399-400&lt;/Year&gt;&lt;RecNum&gt;188&lt;/RecNum&gt;&lt;DisplayText&gt;(19)&lt;/DisplayText&gt;&lt;record&gt;&lt;rec-number&gt;188&lt;/rec-number&gt;&lt;foreign-keys&gt;&lt;key app="EN" db-id="50f902s980p2z8ezfa7xdws8a9dsr092vzs9" timestamp="1662466899"&gt;188&lt;/key&gt;&lt;/foreign-keys&gt;&lt;ref-type name="Journal Article"&gt;17&lt;/ref-type&gt;&lt;contributors&gt;&lt;authors&gt;&lt;author&gt;Calista, D. &lt;/author&gt;&lt;/authors&gt;&lt;/contributors&gt;&lt;titles&gt;&lt;title&gt;Topical cidofovir for erythroplasia of Queyrat of the glans penis.&lt;/title&gt;&lt;secondary-title&gt;Br J Dermatol.&lt;/secondary-title&gt;&lt;/titles&gt;&lt;periodical&gt;&lt;full-title&gt;Br J Dermatol.&lt;/full-title&gt;&lt;/periodical&gt;&lt;dates&gt;&lt;year&gt;2002;147(2):399-400&lt;/year&gt;&lt;/dates&gt;&lt;urls&gt;&lt;/urls&gt;&lt;/record&gt;&lt;/Cite&gt;&lt;/EndNote&gt;</w:instrText>
      </w:r>
      <w:r w:rsidR="007C1596">
        <w:rPr>
          <w:rFonts w:cstheme="minorHAnsi"/>
          <w:szCs w:val="24"/>
        </w:rPr>
        <w:fldChar w:fldCharType="separate"/>
      </w:r>
      <w:r>
        <w:rPr>
          <w:rFonts w:cstheme="minorHAnsi"/>
          <w:szCs w:val="24"/>
        </w:rPr>
        <w:fldChar w:fldCharType="end"/>
      </w:r>
      <w:r>
        <w:rPr>
          <w:rFonts w:cstheme="minorHAnsi"/>
          <w:szCs w:val="24"/>
        </w:rPr>
        <w:t>, [</w:t>
      </w:r>
      <w:r w:rsidR="00641B0D">
        <w:rPr>
          <w:rFonts w:cstheme="minorHAnsi"/>
          <w:szCs w:val="24"/>
        </w:rPr>
        <w:t>C</w:t>
      </w:r>
      <w:r>
        <w:rPr>
          <w:rFonts w:cstheme="minorHAnsi"/>
          <w:szCs w:val="24"/>
        </w:rPr>
        <w:t xml:space="preserve">]. </w:t>
      </w:r>
      <w:proofErr w:type="spellStart"/>
      <w:r>
        <w:rPr>
          <w:rFonts w:cstheme="minorHAnsi"/>
          <w:szCs w:val="24"/>
        </w:rPr>
        <w:t>Topikal</w:t>
      </w:r>
      <w:proofErr w:type="spellEnd"/>
      <w:r>
        <w:rPr>
          <w:rFonts w:cstheme="minorHAnsi"/>
          <w:szCs w:val="24"/>
        </w:rPr>
        <w:t xml:space="preserve"> </w:t>
      </w:r>
      <w:proofErr w:type="spellStart"/>
      <w:r>
        <w:rPr>
          <w:rFonts w:cstheme="minorHAnsi"/>
          <w:szCs w:val="24"/>
        </w:rPr>
        <w:t>cidofovir</w:t>
      </w:r>
      <w:proofErr w:type="spellEnd"/>
      <w:r>
        <w:rPr>
          <w:rFonts w:cstheme="minorHAnsi"/>
          <w:szCs w:val="24"/>
        </w:rPr>
        <w:t xml:space="preserve"> fremstilles </w:t>
      </w:r>
      <w:proofErr w:type="spellStart"/>
      <w:r>
        <w:rPr>
          <w:rFonts w:cstheme="minorHAnsi"/>
          <w:szCs w:val="24"/>
        </w:rPr>
        <w:t>magistrelt</w:t>
      </w:r>
      <w:proofErr w:type="spellEnd"/>
      <w:r>
        <w:rPr>
          <w:rFonts w:cstheme="minorHAnsi"/>
          <w:szCs w:val="24"/>
        </w:rPr>
        <w:t xml:space="preserve">. </w:t>
      </w:r>
      <w:proofErr w:type="spellStart"/>
      <w:r>
        <w:rPr>
          <w:rFonts w:cstheme="minorHAnsi"/>
          <w:szCs w:val="24"/>
        </w:rPr>
        <w:t>Topikal</w:t>
      </w:r>
      <w:proofErr w:type="spellEnd"/>
      <w:r>
        <w:rPr>
          <w:rFonts w:cstheme="minorHAnsi"/>
          <w:szCs w:val="24"/>
        </w:rPr>
        <w:t xml:space="preserve"> </w:t>
      </w:r>
      <w:proofErr w:type="spellStart"/>
      <w:r>
        <w:rPr>
          <w:rFonts w:cstheme="minorHAnsi"/>
          <w:szCs w:val="24"/>
        </w:rPr>
        <w:t>cidofovir</w:t>
      </w:r>
      <w:proofErr w:type="spellEnd"/>
      <w:r>
        <w:rPr>
          <w:rFonts w:cstheme="minorHAnsi"/>
          <w:szCs w:val="24"/>
        </w:rPr>
        <w:t xml:space="preserve"> 1-4% er kasuistisk beskrevet at have induceret akut nyreinsufficiens hos en knoglemarvstransplanteret patient med </w:t>
      </w:r>
      <w:proofErr w:type="spellStart"/>
      <w:r>
        <w:rPr>
          <w:rFonts w:cstheme="minorHAnsi"/>
          <w:szCs w:val="24"/>
        </w:rPr>
        <w:t>nefropati</w:t>
      </w:r>
      <w:proofErr w:type="spellEnd"/>
      <w:r>
        <w:rPr>
          <w:rFonts w:cstheme="minorHAnsi"/>
          <w:szCs w:val="24"/>
        </w:rPr>
        <w:t xml:space="preserve">, der blev behandlet for </w:t>
      </w:r>
      <w:proofErr w:type="spellStart"/>
      <w:r>
        <w:rPr>
          <w:rFonts w:cstheme="minorHAnsi"/>
          <w:szCs w:val="24"/>
        </w:rPr>
        <w:t>penile</w:t>
      </w:r>
      <w:proofErr w:type="spellEnd"/>
      <w:r>
        <w:rPr>
          <w:rFonts w:cstheme="minorHAnsi"/>
          <w:szCs w:val="24"/>
        </w:rPr>
        <w:t xml:space="preserve"> kondylomer, så forsigtighed anbefales ved brug hos patienter med </w:t>
      </w:r>
      <w:proofErr w:type="spellStart"/>
      <w:r>
        <w:rPr>
          <w:rFonts w:cstheme="minorHAnsi"/>
          <w:szCs w:val="24"/>
        </w:rPr>
        <w:t>nefropati</w:t>
      </w:r>
      <w:proofErr w:type="spellEnd"/>
      <w:r>
        <w:rPr>
          <w:rFonts w:cstheme="minorHAnsi"/>
          <w:szCs w:val="24"/>
        </w:rPr>
        <w:t xml:space="preserve"> </w:t>
      </w:r>
      <w:r w:rsidR="00641B0D">
        <w:rPr>
          <w:rFonts w:cstheme="minorHAnsi"/>
          <w:szCs w:val="24"/>
        </w:rPr>
        <w:t>[24]</w:t>
      </w:r>
      <w:r>
        <w:rPr>
          <w:rFonts w:cstheme="minorHAnsi"/>
          <w:szCs w:val="24"/>
        </w:rPr>
        <w:t xml:space="preserve">. Da </w:t>
      </w:r>
      <w:proofErr w:type="spellStart"/>
      <w:r>
        <w:rPr>
          <w:rFonts w:cstheme="minorHAnsi"/>
          <w:szCs w:val="24"/>
        </w:rPr>
        <w:t>cidofovirs</w:t>
      </w:r>
      <w:proofErr w:type="spellEnd"/>
      <w:r>
        <w:rPr>
          <w:rFonts w:cstheme="minorHAnsi"/>
          <w:szCs w:val="24"/>
        </w:rPr>
        <w:t xml:space="preserve"> virkning skyldes </w:t>
      </w:r>
      <w:r>
        <w:rPr>
          <w:rFonts w:eastAsia="Times New Roman"/>
          <w:color w:val="000000"/>
          <w:szCs w:val="24"/>
          <w:lang w:eastAsia="da-DK"/>
        </w:rPr>
        <w:t xml:space="preserve">hæmning af DNA-virus, vil behandlingen næppe have nogen virkning på </w:t>
      </w:r>
      <w:r w:rsidR="002C3657">
        <w:rPr>
          <w:rFonts w:eastAsia="Times New Roman"/>
          <w:color w:val="000000"/>
          <w:szCs w:val="24"/>
          <w:lang w:eastAsia="da-DK"/>
        </w:rPr>
        <w:t>P</w:t>
      </w:r>
      <w:r>
        <w:rPr>
          <w:rFonts w:eastAsia="Times New Roman"/>
          <w:color w:val="000000"/>
          <w:szCs w:val="24"/>
          <w:lang w:eastAsia="da-DK"/>
        </w:rPr>
        <w:t xml:space="preserve">16 negative </w:t>
      </w:r>
      <w:proofErr w:type="spellStart"/>
      <w:r>
        <w:rPr>
          <w:rFonts w:eastAsia="Times New Roman"/>
          <w:color w:val="000000"/>
          <w:szCs w:val="24"/>
          <w:lang w:eastAsia="da-DK"/>
        </w:rPr>
        <w:t>PeIN</w:t>
      </w:r>
      <w:proofErr w:type="spellEnd"/>
      <w:r>
        <w:rPr>
          <w:rFonts w:eastAsia="Times New Roman"/>
          <w:color w:val="000000"/>
          <w:szCs w:val="24"/>
          <w:lang w:eastAsia="da-DK"/>
        </w:rPr>
        <w:t xml:space="preserve"> (se tabel </w:t>
      </w:r>
      <w:r w:rsidR="00C81B37">
        <w:rPr>
          <w:rFonts w:eastAsia="Times New Roman"/>
          <w:color w:val="000000"/>
          <w:szCs w:val="24"/>
          <w:lang w:eastAsia="da-DK"/>
        </w:rPr>
        <w:t>2</w:t>
      </w:r>
      <w:r>
        <w:rPr>
          <w:rFonts w:eastAsia="Times New Roman"/>
          <w:color w:val="000000"/>
          <w:szCs w:val="24"/>
          <w:lang w:eastAsia="da-DK"/>
        </w:rPr>
        <w:t>)</w:t>
      </w:r>
      <w:r w:rsidR="00C81B37">
        <w:rPr>
          <w:rFonts w:eastAsia="Times New Roman"/>
          <w:color w:val="000000"/>
          <w:szCs w:val="24"/>
          <w:lang w:eastAsia="da-DK"/>
        </w:rPr>
        <w:t>.</w:t>
      </w:r>
    </w:p>
    <w:p w14:paraId="589E66AB" w14:textId="00BC453C" w:rsidR="00576D1D" w:rsidRDefault="00576D1D" w:rsidP="00576D1D">
      <w:pPr>
        <w:rPr>
          <w:rFonts w:cstheme="minorHAnsi"/>
          <w:szCs w:val="24"/>
        </w:rPr>
      </w:pPr>
      <w:proofErr w:type="spellStart"/>
      <w:r>
        <w:rPr>
          <w:rFonts w:cstheme="minorHAnsi"/>
          <w:szCs w:val="24"/>
        </w:rPr>
        <w:t>Ingenol</w:t>
      </w:r>
      <w:proofErr w:type="spellEnd"/>
      <w:r>
        <w:rPr>
          <w:rFonts w:cstheme="minorHAnsi"/>
          <w:szCs w:val="24"/>
        </w:rPr>
        <w:t xml:space="preserve"> </w:t>
      </w:r>
      <w:proofErr w:type="spellStart"/>
      <w:r>
        <w:rPr>
          <w:rFonts w:cstheme="minorHAnsi"/>
          <w:szCs w:val="24"/>
        </w:rPr>
        <w:t>mebutate</w:t>
      </w:r>
      <w:proofErr w:type="spellEnd"/>
      <w:r>
        <w:rPr>
          <w:rFonts w:cstheme="minorHAnsi"/>
          <w:szCs w:val="24"/>
        </w:rPr>
        <w:t xml:space="preserve"> er en</w:t>
      </w:r>
      <w:r w:rsidR="004A3367">
        <w:rPr>
          <w:rFonts w:cstheme="minorHAnsi"/>
          <w:szCs w:val="24"/>
        </w:rPr>
        <w:t xml:space="preserve"> </w:t>
      </w:r>
      <w:proofErr w:type="spellStart"/>
      <w:r w:rsidR="004A3367">
        <w:rPr>
          <w:rFonts w:cstheme="minorHAnsi"/>
          <w:szCs w:val="24"/>
        </w:rPr>
        <w:t>diterpen</w:t>
      </w:r>
      <w:proofErr w:type="spellEnd"/>
      <w:r w:rsidR="004A3367">
        <w:rPr>
          <w:rFonts w:cstheme="minorHAnsi"/>
          <w:szCs w:val="24"/>
        </w:rPr>
        <w:t xml:space="preserve"> ester, fra planten gaffel-vortemælk (</w:t>
      </w:r>
      <w:proofErr w:type="spellStart"/>
      <w:r w:rsidR="004A3367" w:rsidRPr="004A3367">
        <w:rPr>
          <w:rFonts w:cstheme="minorHAnsi"/>
          <w:szCs w:val="24"/>
        </w:rPr>
        <w:t>Euphorbia</w:t>
      </w:r>
      <w:proofErr w:type="spellEnd"/>
      <w:r w:rsidR="004A3367" w:rsidRPr="004A3367">
        <w:rPr>
          <w:rFonts w:cstheme="minorHAnsi"/>
          <w:szCs w:val="24"/>
        </w:rPr>
        <w:t xml:space="preserve"> </w:t>
      </w:r>
      <w:proofErr w:type="spellStart"/>
      <w:r w:rsidR="004A3367" w:rsidRPr="004A3367">
        <w:rPr>
          <w:rFonts w:cstheme="minorHAnsi"/>
          <w:szCs w:val="24"/>
        </w:rPr>
        <w:t>peplus</w:t>
      </w:r>
      <w:proofErr w:type="spellEnd"/>
      <w:r w:rsidR="004A3367">
        <w:rPr>
          <w:rFonts w:cstheme="minorHAnsi"/>
          <w:szCs w:val="24"/>
        </w:rPr>
        <w:t>)</w:t>
      </w:r>
      <w:r w:rsidR="00A050E6">
        <w:rPr>
          <w:rFonts w:cstheme="minorHAnsi"/>
          <w:szCs w:val="24"/>
        </w:rPr>
        <w:t xml:space="preserve">, med </w:t>
      </w:r>
      <w:proofErr w:type="spellStart"/>
      <w:r w:rsidR="00A050E6">
        <w:rPr>
          <w:rFonts w:cstheme="minorHAnsi"/>
          <w:szCs w:val="24"/>
        </w:rPr>
        <w:t>cytotoksisk</w:t>
      </w:r>
      <w:proofErr w:type="spellEnd"/>
      <w:r w:rsidR="00A050E6">
        <w:rPr>
          <w:rFonts w:cstheme="minorHAnsi"/>
          <w:szCs w:val="24"/>
        </w:rPr>
        <w:t xml:space="preserve"> virkning og som stimulerer et inflammatorisk respons. </w:t>
      </w:r>
      <w:proofErr w:type="spellStart"/>
      <w:r w:rsidR="00A050E6">
        <w:rPr>
          <w:rFonts w:cstheme="minorHAnsi"/>
          <w:szCs w:val="24"/>
        </w:rPr>
        <w:t>Ingenol</w:t>
      </w:r>
      <w:proofErr w:type="spellEnd"/>
      <w:r w:rsidR="00A050E6">
        <w:rPr>
          <w:rFonts w:cstheme="minorHAnsi"/>
          <w:szCs w:val="24"/>
        </w:rPr>
        <w:t xml:space="preserve"> </w:t>
      </w:r>
      <w:proofErr w:type="spellStart"/>
      <w:r w:rsidR="00A050E6">
        <w:rPr>
          <w:rFonts w:cstheme="minorHAnsi"/>
          <w:szCs w:val="24"/>
        </w:rPr>
        <w:t>mebutate</w:t>
      </w:r>
      <w:proofErr w:type="spellEnd"/>
      <w:r>
        <w:rPr>
          <w:rFonts w:cstheme="minorHAnsi"/>
          <w:szCs w:val="24"/>
        </w:rPr>
        <w:t xml:space="preserve"> er undersøgt til behandling af </w:t>
      </w:r>
      <w:proofErr w:type="spellStart"/>
      <w:r>
        <w:rPr>
          <w:rFonts w:cstheme="minorHAnsi"/>
          <w:szCs w:val="24"/>
        </w:rPr>
        <w:t>aktiniske</w:t>
      </w:r>
      <w:proofErr w:type="spellEnd"/>
      <w:r>
        <w:rPr>
          <w:rFonts w:cstheme="minorHAnsi"/>
          <w:szCs w:val="24"/>
        </w:rPr>
        <w:t xml:space="preserve"> </w:t>
      </w:r>
      <w:proofErr w:type="spellStart"/>
      <w:r>
        <w:rPr>
          <w:rFonts w:cstheme="minorHAnsi"/>
          <w:szCs w:val="24"/>
        </w:rPr>
        <w:t>keratoser</w:t>
      </w:r>
      <w:proofErr w:type="spellEnd"/>
      <w:r>
        <w:rPr>
          <w:rFonts w:cstheme="minorHAnsi"/>
          <w:szCs w:val="24"/>
        </w:rPr>
        <w:t xml:space="preserve"> </w:t>
      </w:r>
      <w:r w:rsidR="00641B0D">
        <w:rPr>
          <w:rFonts w:cstheme="minorHAnsi"/>
          <w:szCs w:val="24"/>
        </w:rPr>
        <w:t>[10]</w:t>
      </w:r>
      <w:r>
        <w:rPr>
          <w:rFonts w:cstheme="minorHAnsi"/>
          <w:szCs w:val="24"/>
        </w:rPr>
        <w:fldChar w:fldCharType="begin"/>
      </w:r>
      <w:r>
        <w:rPr>
          <w:rFonts w:cstheme="minorHAnsi"/>
          <w:szCs w:val="24"/>
        </w:rPr>
        <w:instrText xml:space="preserve"> ADDIN EN.CITE &lt;EndNote&gt;&lt;Cite&gt;&lt;Author&gt;Jansen&lt;/Author&gt;&lt;Year&gt;2019: 7;380(10):935-946&lt;/Year&gt;&lt;RecNum&gt;191&lt;/RecNum&gt;&lt;DisplayText&gt;(6)&lt;/DisplayText&gt;&lt;record&gt;&lt;rec-number&gt;191&lt;/rec-number&gt;&lt;foreign-keys&gt;&lt;key app="EN" db-id="50f902s980p2z8ezfa7xdws8a9dsr092vzs9" timestamp="1662469690"&gt;191&lt;/key&gt;&lt;/foreign-keys&gt;&lt;ref-type name="Journal Article"&gt;17&lt;/ref-type&gt;&lt;contributors&gt;&lt;authors&gt;&lt;author&gt;Jansen, M. H. E. &lt;/author&gt;&lt;author&gt;Kessels, J. P. H. M. &lt;/author&gt;&lt;author&gt;Nelemans, P. J. &lt;/author&gt;&lt;author&gt;Kouloubis, N.&lt;/author&gt;&lt;author&gt;Arits, A. H. M. M. &lt;/author&gt;&lt;author&gt;van Pelt, H. P. A. &lt;/author&gt;&lt;author&gt;Quaedvlieg, P. J. F.&lt;/author&gt;&lt;author&gt;Essers, B. A. B. &lt;/author&gt;&lt;author&gt;Steijlen, P. M. &lt;/author&gt;&lt;author&gt;Kelleners-Smeets, N. W. J. &lt;/author&gt;&lt;author&gt;Mosterd, K. &lt;/author&gt;&lt;/authors&gt;&lt;/contributors&gt;&lt;titles&gt;&lt;title&gt;Randomized Trial of Four Treatment Approaches for Actinic Keratosis.&lt;/title&gt;&lt;secondary-title&gt;N Engl J Med.&lt;/secondary-title&gt;&lt;/titles&gt;&lt;periodical&gt;&lt;full-title&gt;N Engl J Med.&lt;/full-title&gt;&lt;/periodical&gt;&lt;dates&gt;&lt;year&gt;2019: 7;380(10):935-946&lt;/year&gt;&lt;/dates&gt;&lt;urls&gt;&lt;/urls&gt;&lt;/record&gt;&lt;/Cite&gt;&lt;/EndNote&gt;</w:instrText>
      </w:r>
      <w:r w:rsidR="007C1596">
        <w:rPr>
          <w:rFonts w:cstheme="minorHAnsi"/>
          <w:szCs w:val="24"/>
        </w:rPr>
        <w:fldChar w:fldCharType="separate"/>
      </w:r>
      <w:r>
        <w:rPr>
          <w:rFonts w:cstheme="minorHAnsi"/>
          <w:szCs w:val="24"/>
        </w:rPr>
        <w:fldChar w:fldCharType="end"/>
      </w:r>
      <w:r>
        <w:rPr>
          <w:rFonts w:cstheme="minorHAnsi"/>
          <w:szCs w:val="24"/>
        </w:rPr>
        <w:t xml:space="preserve"> samt </w:t>
      </w:r>
      <w:proofErr w:type="spellStart"/>
      <w:r>
        <w:rPr>
          <w:rFonts w:cstheme="minorHAnsi"/>
          <w:szCs w:val="24"/>
        </w:rPr>
        <w:t>anogenitale</w:t>
      </w:r>
      <w:proofErr w:type="spellEnd"/>
      <w:r>
        <w:rPr>
          <w:rFonts w:cstheme="minorHAnsi"/>
          <w:szCs w:val="24"/>
        </w:rPr>
        <w:t xml:space="preserve"> kondylomer </w:t>
      </w:r>
      <w:r w:rsidR="00641B0D">
        <w:rPr>
          <w:rFonts w:cstheme="minorHAnsi"/>
          <w:szCs w:val="24"/>
        </w:rPr>
        <w:t>[25]</w:t>
      </w:r>
      <w:r>
        <w:rPr>
          <w:rFonts w:cstheme="minorHAnsi"/>
          <w:szCs w:val="24"/>
        </w:rPr>
        <w:fldChar w:fldCharType="begin"/>
      </w:r>
      <w:r>
        <w:rPr>
          <w:rFonts w:cstheme="minorHAnsi"/>
          <w:szCs w:val="24"/>
        </w:rPr>
        <w:instrText xml:space="preserve"> ADDIN EN.CITE &lt;EndNote&gt;&lt;Cite&gt;&lt;Author&gt;Larsen&lt;/Author&gt;&lt;Year&gt;2018;32(5):825-831&lt;/Year&gt;&lt;RecNum&gt;190&lt;/RecNum&gt;&lt;DisplayText&gt;(20)&lt;/DisplayText&gt;&lt;record&gt;&lt;rec-number&gt;190&lt;/rec-number&gt;&lt;foreign-keys&gt;&lt;key app="EN" db-id="50f902s980p2z8ezfa7xdws8a9dsr092vzs9" timestamp="1662469092"&gt;190&lt;/key&gt;&lt;/foreign-keys&gt;&lt;ref-type name="Journal Article"&gt;17&lt;/ref-type&gt;&lt;contributors&gt;&lt;authors&gt;&lt;author&gt;Larsen, H. K.&lt;/author&gt;&lt;author&gt;Banzhaf, C. A.&lt;/author&gt;&lt;author&gt;Thomsen, S. F. &lt;/author&gt;&lt;author&gt;Gormsen, M.&lt;/author&gt;&lt;author&gt;Schopf, R. E. &lt;/author&gt;&lt;author&gt;Haedersdal, M. &lt;/author&gt;&lt;/authors&gt;&lt;/contributors&gt;&lt;titles&gt;&lt;title&gt;An exploratory, prospective, open-label trial of ingenol mebutate gel 0.05% for the treatment of external anogenital warts.&lt;/title&gt;&lt;secondary-title&gt;J Eur Acad Dermatol Venereol.&lt;/secondary-title&gt;&lt;/titles&gt;&lt;periodical&gt;&lt;full-title&gt;J Eur Acad Dermatol Venereol.&lt;/full-title&gt;&lt;/periodical&gt;&lt;dates&gt;&lt;year&gt;2018;32(5):825-831&lt;/year&gt;&lt;/dates&gt;&lt;urls&gt;&lt;/urls&gt;&lt;/record&gt;&lt;/Cite&gt;&lt;/EndNote&gt;</w:instrText>
      </w:r>
      <w:r w:rsidR="007C1596">
        <w:rPr>
          <w:rFonts w:cstheme="minorHAnsi"/>
          <w:szCs w:val="24"/>
        </w:rPr>
        <w:fldChar w:fldCharType="separate"/>
      </w:r>
      <w:r>
        <w:rPr>
          <w:rFonts w:cstheme="minorHAnsi"/>
          <w:szCs w:val="24"/>
        </w:rPr>
        <w:fldChar w:fldCharType="end"/>
      </w:r>
      <w:r>
        <w:rPr>
          <w:rFonts w:cstheme="minorHAnsi"/>
          <w:szCs w:val="24"/>
        </w:rPr>
        <w:t xml:space="preserve">. Til </w:t>
      </w:r>
      <w:proofErr w:type="spellStart"/>
      <w:r>
        <w:rPr>
          <w:rFonts w:cstheme="minorHAnsi"/>
          <w:szCs w:val="24"/>
        </w:rPr>
        <w:t>anogenitale</w:t>
      </w:r>
      <w:proofErr w:type="spellEnd"/>
      <w:r>
        <w:rPr>
          <w:rFonts w:cstheme="minorHAnsi"/>
          <w:szCs w:val="24"/>
        </w:rPr>
        <w:t xml:space="preserve"> kondylomer har </w:t>
      </w:r>
      <w:proofErr w:type="spellStart"/>
      <w:r>
        <w:rPr>
          <w:rFonts w:cstheme="minorHAnsi"/>
          <w:szCs w:val="24"/>
        </w:rPr>
        <w:t>Ingenol</w:t>
      </w:r>
      <w:proofErr w:type="spellEnd"/>
      <w:r>
        <w:rPr>
          <w:rFonts w:cstheme="minorHAnsi"/>
          <w:szCs w:val="24"/>
        </w:rPr>
        <w:t xml:space="preserve"> </w:t>
      </w:r>
      <w:proofErr w:type="spellStart"/>
      <w:r>
        <w:rPr>
          <w:rFonts w:cstheme="minorHAnsi"/>
          <w:szCs w:val="24"/>
        </w:rPr>
        <w:t>mebutate</w:t>
      </w:r>
      <w:proofErr w:type="spellEnd"/>
      <w:r>
        <w:rPr>
          <w:rFonts w:cstheme="minorHAnsi"/>
          <w:szCs w:val="24"/>
        </w:rPr>
        <w:t xml:space="preserve"> 0.05% vist KR hos mellem 43,6% til 64,5%, men med recidiv hos op til 65% og en høj andel rapporterende lokale hudreaktioner, dette samt en høj handelspris har reduceret dens anvendelse </w:t>
      </w:r>
      <w:r w:rsidR="00641B0D">
        <w:rPr>
          <w:rFonts w:cstheme="minorHAnsi"/>
          <w:szCs w:val="24"/>
        </w:rPr>
        <w:t>[25,26]</w:t>
      </w:r>
      <w:r>
        <w:rPr>
          <w:rFonts w:cstheme="minorHAnsi"/>
          <w:szCs w:val="24"/>
        </w:rPr>
        <w:fldChar w:fldCharType="begin"/>
      </w:r>
      <w:r>
        <w:rPr>
          <w:rFonts w:cstheme="minorHAnsi"/>
          <w:szCs w:val="24"/>
        </w:rPr>
        <w:instrText xml:space="preserve"> ADDIN EN.CITE &lt;EndNote&gt;&lt;Cite&gt;&lt;Author&gt;Larsen&lt;/Author&gt;&lt;Year&gt;2018;32(5):825-831&lt;/Year&gt;&lt;RecNum&gt;190&lt;/RecNum&gt;&lt;DisplayText&gt;(20, 21)&lt;/DisplayText&gt;&lt;record&gt;&lt;rec-number&gt;190&lt;/rec-number&gt;&lt;foreign-keys&gt;&lt;key app="EN" db-id="50f902s980p2z8ezfa7xdws8a9dsr092vzs9" timestamp="1662469092"&gt;190&lt;/key&gt;&lt;/foreign-keys&gt;&lt;ref-type name="Journal Article"&gt;17&lt;/ref-type&gt;&lt;contributors&gt;&lt;authors&gt;&lt;author&gt;Larsen, H. K.&lt;/author&gt;&lt;author&gt;Banzhaf, C. A.&lt;/author&gt;&lt;author&gt;Thomsen, S. F. &lt;/author&gt;&lt;author&gt;Gormsen, M.&lt;/author&gt;&lt;author&gt;Schopf, R. E. &lt;/author&gt;&lt;author&gt;Haedersdal, M. &lt;/author&gt;&lt;/authors&gt;&lt;/contributors&gt;&lt;titles&gt;&lt;title&gt;An exploratory, prospective, open-label trial of ingenol mebutate gel 0.05% for the treatment of external anogenital warts.&lt;/title&gt;&lt;secondary-title&gt;J Eur Acad Dermatol Venereol.&lt;/secondary-title&gt;&lt;/titles&gt;&lt;periodical&gt;&lt;full-title&gt;J Eur Acad Dermatol Venereol.&lt;/full-title&gt;&lt;/periodical&gt;&lt;dates&gt;&lt;year&gt;2018;32(5):825-831&lt;/year&gt;&lt;/dates&gt;&lt;urls&gt;&lt;/urls&gt;&lt;/record&gt;&lt;/Cite&gt;&lt;Cite&gt;&lt;Author&gt;Shahidi Dadras&lt;/Author&gt;&lt;Year&gt;2020;47(5):338-343&lt;/Year&gt;&lt;RecNum&gt;189&lt;/RecNum&gt;&lt;record&gt;&lt;rec-number&gt;189&lt;/rec-number&gt;&lt;foreign-keys&gt;&lt;key app="EN" db-id="50f902s980p2z8ezfa7xdws8a9dsr092vzs9" timestamp="1662468885"&gt;189&lt;/key&gt;&lt;/foreign-keys&gt;&lt;ref-type name="Journal Article"&gt;17&lt;/ref-type&gt;&lt;contributors&gt;&lt;authors&gt;&lt;author&gt;Shahidi Dadras, M.&lt;/author&gt;&lt;author&gt;Bizaval, Z.&lt;/author&gt;&lt;author&gt;Hoormand, M.&lt;/author&gt;&lt;author&gt;Mozafari, N. &lt;/author&gt;&lt;/authors&gt;&lt;/contributors&gt;&lt;titles&gt;&lt;title&gt;Ingenol Mebutate Gel 0.05% in the Treatment of Anogenital Warts: A Prospective Controlled Trial Comparing It With Topical Podophyllin Solution 25%.&lt;/title&gt;&lt;secondary-title&gt;Sex Transm Dis.&lt;/secondary-title&gt;&lt;/titles&gt;&lt;periodical&gt;&lt;full-title&gt;Sex Transm Dis.&lt;/full-title&gt;&lt;/periodical&gt;&lt;dates&gt;&lt;year&gt;2020;47(5):338-343&lt;/year&gt;&lt;/dates&gt;&lt;urls&gt;&lt;/urls&gt;&lt;/record&gt;&lt;/Cite&gt;&lt;/EndNote&gt;</w:instrText>
      </w:r>
      <w:r w:rsidR="007C1596">
        <w:rPr>
          <w:rFonts w:cstheme="minorHAnsi"/>
          <w:szCs w:val="24"/>
        </w:rPr>
        <w:fldChar w:fldCharType="separate"/>
      </w:r>
      <w:r>
        <w:rPr>
          <w:rFonts w:cstheme="minorHAnsi"/>
          <w:szCs w:val="24"/>
        </w:rPr>
        <w:fldChar w:fldCharType="end"/>
      </w:r>
      <w:r>
        <w:rPr>
          <w:rFonts w:cstheme="minorHAnsi"/>
          <w:szCs w:val="24"/>
        </w:rPr>
        <w:t xml:space="preserve">. Kun en enkelt case serie vedrørende behandling af </w:t>
      </w:r>
      <w:proofErr w:type="spellStart"/>
      <w:r>
        <w:rPr>
          <w:rFonts w:cstheme="minorHAnsi"/>
          <w:szCs w:val="24"/>
        </w:rPr>
        <w:t>PeIN</w:t>
      </w:r>
      <w:proofErr w:type="spellEnd"/>
      <w:r>
        <w:rPr>
          <w:rFonts w:cstheme="minorHAnsi"/>
          <w:szCs w:val="24"/>
        </w:rPr>
        <w:t xml:space="preserve"> med </w:t>
      </w:r>
      <w:proofErr w:type="spellStart"/>
      <w:r>
        <w:rPr>
          <w:rFonts w:cstheme="minorHAnsi"/>
          <w:szCs w:val="24"/>
        </w:rPr>
        <w:t>Ingenol</w:t>
      </w:r>
      <w:proofErr w:type="spellEnd"/>
      <w:r>
        <w:rPr>
          <w:rFonts w:cstheme="minorHAnsi"/>
          <w:szCs w:val="24"/>
        </w:rPr>
        <w:t xml:space="preserve"> </w:t>
      </w:r>
      <w:proofErr w:type="spellStart"/>
      <w:r>
        <w:rPr>
          <w:rFonts w:cstheme="minorHAnsi"/>
          <w:szCs w:val="24"/>
        </w:rPr>
        <w:t>mebutate</w:t>
      </w:r>
      <w:proofErr w:type="spellEnd"/>
      <w:r>
        <w:rPr>
          <w:rFonts w:cstheme="minorHAnsi"/>
          <w:szCs w:val="24"/>
        </w:rPr>
        <w:t xml:space="preserve"> 0.015% med applikation 3 på hinanden følgende dage, gav KR hos 3/5 deltagere efter 1 års opfølgning. Hos 2/5 med partiel remission havde </w:t>
      </w:r>
      <w:r w:rsidR="002C3657">
        <w:rPr>
          <w:rFonts w:cstheme="minorHAnsi"/>
          <w:szCs w:val="24"/>
        </w:rPr>
        <w:t>é</w:t>
      </w:r>
      <w:r>
        <w:rPr>
          <w:rFonts w:cstheme="minorHAnsi"/>
          <w:szCs w:val="24"/>
        </w:rPr>
        <w:t xml:space="preserve">n KR efter et års opfølgning og </w:t>
      </w:r>
      <w:r w:rsidR="002C3657">
        <w:rPr>
          <w:rFonts w:cstheme="minorHAnsi"/>
          <w:szCs w:val="24"/>
        </w:rPr>
        <w:t>é</w:t>
      </w:r>
      <w:r>
        <w:rPr>
          <w:rFonts w:cstheme="minorHAnsi"/>
          <w:szCs w:val="24"/>
        </w:rPr>
        <w:t xml:space="preserve">n fortsat partiel remission </w:t>
      </w:r>
      <w:r w:rsidR="00641B0D">
        <w:rPr>
          <w:rFonts w:cstheme="minorHAnsi"/>
          <w:szCs w:val="24"/>
        </w:rPr>
        <w:t>[27]</w:t>
      </w:r>
      <w:r>
        <w:rPr>
          <w:rFonts w:cstheme="minorHAnsi"/>
          <w:szCs w:val="24"/>
        </w:rPr>
        <w:fldChar w:fldCharType="begin"/>
      </w:r>
      <w:r>
        <w:rPr>
          <w:rFonts w:cstheme="minorHAnsi"/>
          <w:szCs w:val="24"/>
        </w:rPr>
        <w:instrText xml:space="preserve"> ADDIN EN.CITE &lt;EndNote&gt;&lt;Cite&gt;&lt;Author&gt;Proietti&lt;/Author&gt;&lt;Year&gt;2021;156(3):388-391&lt;/Year&gt;&lt;RecNum&gt;192&lt;/RecNum&gt;&lt;DisplayText&gt;(22)&lt;/DisplayText&gt;&lt;record&gt;&lt;rec-number&gt;192&lt;/rec-number&gt;&lt;foreign-keys&gt;&lt;key app="EN" db-id="50f902s980p2z8ezfa7xdws8a9dsr092vzs9" timestamp="1662471351"&gt;192&lt;/key&gt;&lt;/foreign-keys&gt;&lt;ref-type name="Journal Article"&gt;17&lt;/ref-type&gt;&lt;contributors&gt;&lt;authors&gt;&lt;author&gt;Proietti, I.&lt;/author&gt;&lt;author&gt;Michelini, S.&lt;/author&gt;&lt;author&gt;Skroza, N.&lt;/author&gt;&lt;author&gt;Bernardini, N.&lt;/author&gt;&lt;author&gt;Tolino, E.&lt;/author&gt;&lt;author&gt;Anzalone, A.&lt;/author&gt;&lt;author&gt;Colapietra, D.&lt;/author&gt;&lt;author&gt;Mambrin, A.&lt;/author&gt;&lt;author&gt;DI Fraia, M.&lt;/author&gt;&lt;author&gt;Marchesiello, A.&lt;/author&gt;&lt;author&gt;Balduzzi, V.&lt;/author&gt;&lt;author&gt;Porta, N.&lt;/author&gt;&lt;author&gt;Petrozza, V.&lt;/author&gt;&lt;author&gt;Potenza, C. &lt;/author&gt;&lt;/authors&gt;&lt;/contributors&gt;&lt;titles&gt;&lt;title&gt;Ingenol mebutate therapy in erythroplasia of Queyrat: a new approach.&lt;/title&gt;&lt;secondary-title&gt;Ital J Dermatol Venerol.&lt;/secondary-title&gt;&lt;/titles&gt;&lt;periodical&gt;&lt;full-title&gt;Ital J Dermatol Venerol.&lt;/full-title&gt;&lt;/periodical&gt;&lt;dates&gt;&lt;year&gt;2021;156(3):388-391&lt;/year&gt;&lt;/dates&gt;&lt;urls&gt;&lt;/urls&gt;&lt;/record&gt;&lt;/Cite&gt;&lt;/EndNote&gt;</w:instrText>
      </w:r>
      <w:r w:rsidR="007C1596">
        <w:rPr>
          <w:rFonts w:cstheme="minorHAnsi"/>
          <w:szCs w:val="24"/>
        </w:rPr>
        <w:fldChar w:fldCharType="separate"/>
      </w:r>
      <w:r>
        <w:rPr>
          <w:rFonts w:cstheme="minorHAnsi"/>
          <w:szCs w:val="24"/>
        </w:rPr>
        <w:fldChar w:fldCharType="end"/>
      </w:r>
      <w:r>
        <w:rPr>
          <w:rFonts w:cstheme="minorHAnsi"/>
          <w:szCs w:val="24"/>
        </w:rPr>
        <w:t>, [</w:t>
      </w:r>
      <w:r w:rsidR="00641B0D">
        <w:rPr>
          <w:rFonts w:cstheme="minorHAnsi"/>
          <w:szCs w:val="24"/>
        </w:rPr>
        <w:t>C</w:t>
      </w:r>
      <w:r>
        <w:rPr>
          <w:rFonts w:cstheme="minorHAnsi"/>
          <w:szCs w:val="24"/>
        </w:rPr>
        <w:t xml:space="preserve">]. Imidlertid er </w:t>
      </w:r>
      <w:proofErr w:type="spellStart"/>
      <w:r>
        <w:rPr>
          <w:rFonts w:cstheme="minorHAnsi"/>
          <w:szCs w:val="24"/>
        </w:rPr>
        <w:t>Ingenol</w:t>
      </w:r>
      <w:proofErr w:type="spellEnd"/>
      <w:r>
        <w:rPr>
          <w:rFonts w:cstheme="minorHAnsi"/>
          <w:szCs w:val="24"/>
        </w:rPr>
        <w:t xml:space="preserve"> </w:t>
      </w:r>
      <w:proofErr w:type="spellStart"/>
      <w:r>
        <w:rPr>
          <w:rFonts w:cstheme="minorHAnsi"/>
          <w:szCs w:val="24"/>
        </w:rPr>
        <w:t>mebutate</w:t>
      </w:r>
      <w:proofErr w:type="spellEnd"/>
      <w:r>
        <w:rPr>
          <w:rFonts w:cstheme="minorHAnsi"/>
          <w:szCs w:val="24"/>
        </w:rPr>
        <w:t xml:space="preserve"> taget af det europæiske marked pga. højere forekomst af udvikling af SCC under behandling af </w:t>
      </w:r>
      <w:proofErr w:type="spellStart"/>
      <w:r>
        <w:rPr>
          <w:rFonts w:cstheme="minorHAnsi"/>
          <w:szCs w:val="24"/>
        </w:rPr>
        <w:t>aktiniske</w:t>
      </w:r>
      <w:proofErr w:type="spellEnd"/>
      <w:r>
        <w:rPr>
          <w:rFonts w:cstheme="minorHAnsi"/>
          <w:szCs w:val="24"/>
        </w:rPr>
        <w:t xml:space="preserve"> </w:t>
      </w:r>
      <w:proofErr w:type="spellStart"/>
      <w:r>
        <w:rPr>
          <w:rFonts w:cstheme="minorHAnsi"/>
          <w:szCs w:val="24"/>
        </w:rPr>
        <w:t>keratoser</w:t>
      </w:r>
      <w:proofErr w:type="spellEnd"/>
      <w:r>
        <w:rPr>
          <w:rFonts w:cstheme="minorHAnsi"/>
          <w:szCs w:val="24"/>
        </w:rPr>
        <w:t xml:space="preserve"> sammenlignet med f.eks. </w:t>
      </w:r>
      <w:proofErr w:type="spellStart"/>
      <w:r>
        <w:rPr>
          <w:rFonts w:cstheme="minorHAnsi"/>
          <w:szCs w:val="24"/>
        </w:rPr>
        <w:t>imiquimod</w:t>
      </w:r>
      <w:proofErr w:type="spellEnd"/>
      <w:r>
        <w:rPr>
          <w:rFonts w:cstheme="minorHAnsi"/>
          <w:szCs w:val="24"/>
        </w:rPr>
        <w:t xml:space="preserve"> </w:t>
      </w:r>
      <w:r w:rsidR="00641B0D">
        <w:rPr>
          <w:rFonts w:cstheme="minorHAnsi"/>
          <w:szCs w:val="24"/>
        </w:rPr>
        <w:t>[28].</w:t>
      </w:r>
    </w:p>
    <w:p w14:paraId="4FD5887C" w14:textId="77777777" w:rsidR="00576D1D" w:rsidRPr="000C6F79" w:rsidRDefault="00576D1D" w:rsidP="00576D1D">
      <w:pPr>
        <w:rPr>
          <w:rFonts w:cstheme="minorHAnsi"/>
          <w:b/>
          <w:bCs/>
          <w:szCs w:val="24"/>
        </w:rPr>
      </w:pPr>
      <w:r w:rsidRPr="000C6F79">
        <w:rPr>
          <w:rFonts w:cstheme="minorHAnsi"/>
          <w:b/>
          <w:bCs/>
          <w:szCs w:val="24"/>
        </w:rPr>
        <w:t xml:space="preserve">Bivirkninger til </w:t>
      </w:r>
      <w:proofErr w:type="spellStart"/>
      <w:r w:rsidRPr="000C6F79">
        <w:rPr>
          <w:rFonts w:cstheme="minorHAnsi"/>
          <w:b/>
          <w:bCs/>
          <w:szCs w:val="24"/>
        </w:rPr>
        <w:t>topikal</w:t>
      </w:r>
      <w:proofErr w:type="spellEnd"/>
      <w:r w:rsidRPr="000C6F79">
        <w:rPr>
          <w:rFonts w:cstheme="minorHAnsi"/>
          <w:b/>
          <w:bCs/>
          <w:szCs w:val="24"/>
        </w:rPr>
        <w:t xml:space="preserve"> behandling</w:t>
      </w:r>
    </w:p>
    <w:p w14:paraId="4DE1D922" w14:textId="3BC57F7B" w:rsidR="00576D1D" w:rsidRDefault="00576D1D" w:rsidP="00576D1D">
      <w:pPr>
        <w:rPr>
          <w:rFonts w:cstheme="minorHAnsi"/>
          <w:szCs w:val="24"/>
        </w:rPr>
      </w:pPr>
      <w:r>
        <w:rPr>
          <w:rFonts w:cstheme="minorHAnsi"/>
          <w:szCs w:val="24"/>
        </w:rPr>
        <w:t xml:space="preserve">Alle </w:t>
      </w:r>
      <w:proofErr w:type="spellStart"/>
      <w:r>
        <w:rPr>
          <w:rFonts w:cstheme="minorHAnsi"/>
          <w:szCs w:val="24"/>
        </w:rPr>
        <w:t>topikale</w:t>
      </w:r>
      <w:proofErr w:type="spellEnd"/>
      <w:r>
        <w:rPr>
          <w:rFonts w:cstheme="minorHAnsi"/>
          <w:szCs w:val="24"/>
        </w:rPr>
        <w:t xml:space="preserve"> behandlinger er forbundet med ubehag for patienten. Lokal </w:t>
      </w:r>
      <w:r w:rsidR="002C3657">
        <w:rPr>
          <w:rFonts w:cstheme="minorHAnsi"/>
          <w:szCs w:val="24"/>
        </w:rPr>
        <w:t>toksicitet</w:t>
      </w:r>
      <w:r>
        <w:rPr>
          <w:rFonts w:cstheme="minorHAnsi"/>
          <w:szCs w:val="24"/>
        </w:rPr>
        <w:t xml:space="preserve"> (rødme, </w:t>
      </w:r>
      <w:proofErr w:type="spellStart"/>
      <w:r>
        <w:rPr>
          <w:rFonts w:cstheme="minorHAnsi"/>
          <w:szCs w:val="24"/>
        </w:rPr>
        <w:t>brænden</w:t>
      </w:r>
      <w:proofErr w:type="spellEnd"/>
      <w:r>
        <w:rPr>
          <w:rFonts w:cstheme="minorHAnsi"/>
          <w:szCs w:val="24"/>
        </w:rPr>
        <w:t xml:space="preserve">, svie, erosioner) ses ved </w:t>
      </w:r>
      <w:proofErr w:type="spellStart"/>
      <w:r>
        <w:rPr>
          <w:rFonts w:cstheme="minorHAnsi"/>
          <w:szCs w:val="24"/>
        </w:rPr>
        <w:t>imiquimod</w:t>
      </w:r>
      <w:proofErr w:type="spellEnd"/>
      <w:r>
        <w:rPr>
          <w:rFonts w:cstheme="minorHAnsi"/>
          <w:szCs w:val="24"/>
        </w:rPr>
        <w:t xml:space="preserve"> 5% samt 5-FU i op til henholdsvis 33% og 47% </w:t>
      </w:r>
      <w:r w:rsidR="007B1BD4">
        <w:rPr>
          <w:rFonts w:cstheme="minorHAnsi"/>
          <w:szCs w:val="24"/>
        </w:rPr>
        <w:t>[12,13]</w:t>
      </w:r>
      <w:r>
        <w:rPr>
          <w:rFonts w:cstheme="minorHAnsi"/>
          <w:szCs w:val="24"/>
        </w:rPr>
        <w:fldChar w:fldCharType="begin"/>
      </w:r>
      <w:r>
        <w:rPr>
          <w:rFonts w:cstheme="minorHAnsi"/>
          <w:szCs w:val="24"/>
        </w:rPr>
        <w:instrText xml:space="preserve"> ADDIN EN.CITE &lt;EndNote&gt;&lt;Cite&gt;&lt;Author&gt;Alnajjar&lt;/Author&gt;&lt;Year&gt;2012;62(5):923-8&lt;/Year&gt;&lt;RecNum&gt;177&lt;/RecNum&gt;&lt;DisplayText&gt;(8, 9)&lt;/DisplayText&gt;&lt;record&gt;&lt;rec-number&gt;177&lt;/rec-number&gt;&lt;foreign-keys&gt;&lt;key app="EN" db-id="50f902s980p2z8ezfa7xdws8a9dsr092vzs9" timestamp="1662452995"&gt;177&lt;/key&gt;&lt;/foreign-keys&gt;&lt;ref-type name="Journal Article"&gt;17&lt;/ref-type&gt;&lt;contributors&gt;&lt;authors&gt;&lt;author&gt;Alnajjar, H. M.&lt;/author&gt;&lt;author&gt;Lam, W.&lt;/author&gt;&lt;author&gt;Bolgeri, M.&lt;/author&gt;&lt;author&gt;Rees, R. W.&lt;/author&gt;&lt;author&gt;Perry, M. J. &lt;/author&gt;&lt;author&gt;Watkin, N. A. &lt;/author&gt;&lt;/authors&gt;&lt;/contributors&gt;&lt;titles&gt;&lt;title&gt;Treatment of carcinoma in situ of the glans penis with topical chemotherapy agents.&lt;/title&gt;&lt;secondary-title&gt;Eur Urol&lt;/secondary-title&gt;&lt;/titles&gt;&lt;periodical&gt;&lt;full-title&gt;Eur Urol&lt;/full-title&gt;&lt;/periodical&gt;&lt;dates&gt;&lt;year&gt;2012;62(5):923-8&lt;/year&gt;&lt;/dates&gt;&lt;urls&gt;&lt;/urls&gt;&lt;/record&gt;&lt;/Cite&gt;&lt;Cite&gt;&lt;Author&gt;Hajiran&lt;/Author&gt;&lt;Year&gt;2021;39(1):72.e1-72.e5&lt;/Year&gt;&lt;RecNum&gt;178&lt;/RecNum&gt;&lt;record&gt;&lt;rec-number&gt;178&lt;/rec-number&gt;&lt;foreign-keys&gt;&lt;key app="EN" db-id="50f902s980p2z8ezfa7xdws8a9dsr092vzs9" timestamp="1662453296"&gt;178&lt;/key&gt;&lt;/foreign-keys&gt;&lt;ref-type name="Journal Article"&gt;17&lt;/ref-type&gt;&lt;contributors&gt;&lt;authors&gt;&lt;author&gt;Hajiran, A.&lt;/author&gt;&lt;author&gt;Zemp, L.&lt;/author&gt;&lt;author&gt;Aydin, A. M. &lt;/author&gt;&lt;author&gt;Cheryian, S. K. &lt;/author&gt;&lt;author&gt;Pow-Sang, J. M.&lt;/author&gt;&lt;author&gt;Chahoud, J.&lt;/author&gt;&lt;author&gt;Spiess, P. E.. &lt;/author&gt;&lt;/authors&gt;&lt;/contributors&gt;&lt;titles&gt;&lt;title&gt;Topical chemotherapy for penile carcinoma in situ: Contemporary outcomes and reported toxicity.&lt;/title&gt;&lt;secondary-title&gt;Urol Oncol&lt;/secondary-title&gt;&lt;/titles&gt;&lt;periodical&gt;&lt;full-title&gt;Urol Oncol&lt;/full-title&gt;&lt;/periodical&gt;&lt;dates&gt;&lt;year&gt;2021;39(1):72.e1-72.e5&lt;/year&gt;&lt;/dates&gt;&lt;urls&gt;&lt;/urls&gt;&lt;/record&gt;&lt;/Cite&gt;&lt;/EndNote&gt;</w:instrText>
      </w:r>
      <w:r w:rsidR="007C1596">
        <w:rPr>
          <w:rFonts w:cstheme="minorHAnsi"/>
          <w:szCs w:val="24"/>
        </w:rPr>
        <w:fldChar w:fldCharType="separate"/>
      </w:r>
      <w:r>
        <w:rPr>
          <w:rFonts w:cstheme="minorHAnsi"/>
          <w:szCs w:val="24"/>
        </w:rPr>
        <w:fldChar w:fldCharType="end"/>
      </w:r>
      <w:r>
        <w:rPr>
          <w:rFonts w:cstheme="minorHAnsi"/>
          <w:szCs w:val="24"/>
        </w:rPr>
        <w:t xml:space="preserve">, samt ved </w:t>
      </w:r>
      <w:proofErr w:type="spellStart"/>
      <w:r>
        <w:rPr>
          <w:rFonts w:cstheme="minorHAnsi"/>
          <w:szCs w:val="24"/>
        </w:rPr>
        <w:t>cidofovir</w:t>
      </w:r>
      <w:proofErr w:type="spellEnd"/>
      <w:r>
        <w:rPr>
          <w:rFonts w:cstheme="minorHAnsi"/>
          <w:szCs w:val="24"/>
        </w:rPr>
        <w:t xml:space="preserve">, </w:t>
      </w:r>
      <w:proofErr w:type="spellStart"/>
      <w:r>
        <w:rPr>
          <w:rFonts w:cstheme="minorHAnsi"/>
          <w:szCs w:val="24"/>
        </w:rPr>
        <w:t>ingenol</w:t>
      </w:r>
      <w:proofErr w:type="spellEnd"/>
      <w:r>
        <w:rPr>
          <w:rFonts w:cstheme="minorHAnsi"/>
          <w:szCs w:val="24"/>
        </w:rPr>
        <w:t xml:space="preserve"> </w:t>
      </w:r>
      <w:proofErr w:type="spellStart"/>
      <w:r>
        <w:rPr>
          <w:rFonts w:cstheme="minorHAnsi"/>
          <w:szCs w:val="24"/>
        </w:rPr>
        <w:t>mebutate</w:t>
      </w:r>
      <w:proofErr w:type="spellEnd"/>
      <w:r>
        <w:rPr>
          <w:rFonts w:cstheme="minorHAnsi"/>
          <w:szCs w:val="24"/>
        </w:rPr>
        <w:t xml:space="preserve"> og PDT</w:t>
      </w:r>
      <w:r w:rsidR="007B1BD4">
        <w:rPr>
          <w:rFonts w:cstheme="minorHAnsi"/>
          <w:szCs w:val="24"/>
        </w:rPr>
        <w:t xml:space="preserve"> [19,23]</w:t>
      </w:r>
      <w:r>
        <w:rPr>
          <w:rFonts w:cstheme="minorHAnsi"/>
          <w:szCs w:val="24"/>
        </w:rPr>
        <w:t xml:space="preserve">. </w:t>
      </w:r>
      <w:proofErr w:type="spellStart"/>
      <w:r>
        <w:rPr>
          <w:rFonts w:cstheme="minorHAnsi"/>
          <w:szCs w:val="24"/>
        </w:rPr>
        <w:t>Kryobehandling</w:t>
      </w:r>
      <w:proofErr w:type="spellEnd"/>
      <w:r>
        <w:rPr>
          <w:rFonts w:cstheme="minorHAnsi"/>
          <w:szCs w:val="24"/>
        </w:rPr>
        <w:t xml:space="preserve"> og </w:t>
      </w:r>
      <w:proofErr w:type="spellStart"/>
      <w:r>
        <w:rPr>
          <w:rFonts w:cstheme="minorHAnsi"/>
          <w:szCs w:val="24"/>
        </w:rPr>
        <w:t>trichloreddik</w:t>
      </w:r>
      <w:r w:rsidR="00A050E6">
        <w:rPr>
          <w:rFonts w:cstheme="minorHAnsi"/>
          <w:szCs w:val="24"/>
        </w:rPr>
        <w:t>e</w:t>
      </w:r>
      <w:r>
        <w:rPr>
          <w:rFonts w:cstheme="minorHAnsi"/>
          <w:szCs w:val="24"/>
        </w:rPr>
        <w:t>syre</w:t>
      </w:r>
      <w:proofErr w:type="spellEnd"/>
      <w:r>
        <w:rPr>
          <w:rFonts w:cstheme="minorHAnsi"/>
          <w:szCs w:val="24"/>
        </w:rPr>
        <w:t xml:space="preserve"> kan give sårdannelser og hele op med ar, hvorfor behandling skal afstemmes af tykkelse og størrelse af læsionen</w:t>
      </w:r>
      <w:r w:rsidR="007B1BD4">
        <w:rPr>
          <w:rFonts w:cstheme="minorHAnsi"/>
          <w:szCs w:val="24"/>
        </w:rPr>
        <w:t xml:space="preserve"> [17,18]</w:t>
      </w:r>
      <w:r>
        <w:rPr>
          <w:rFonts w:cstheme="minorHAnsi"/>
          <w:szCs w:val="24"/>
        </w:rPr>
        <w:t>.</w:t>
      </w:r>
    </w:p>
    <w:p w14:paraId="6C53D041" w14:textId="77777777" w:rsidR="00576D1D" w:rsidRDefault="00576D1D" w:rsidP="00576D1D">
      <w:pPr>
        <w:rPr>
          <w:rFonts w:cstheme="minorHAnsi"/>
          <w:b/>
          <w:bCs/>
          <w:szCs w:val="24"/>
        </w:rPr>
      </w:pPr>
      <w:proofErr w:type="spellStart"/>
      <w:r>
        <w:rPr>
          <w:rFonts w:cstheme="minorHAnsi"/>
          <w:b/>
          <w:bCs/>
          <w:szCs w:val="24"/>
        </w:rPr>
        <w:t>Reciciv</w:t>
      </w:r>
      <w:proofErr w:type="spellEnd"/>
      <w:r>
        <w:rPr>
          <w:rFonts w:cstheme="minorHAnsi"/>
          <w:b/>
          <w:bCs/>
          <w:szCs w:val="24"/>
        </w:rPr>
        <w:t xml:space="preserve"> af </w:t>
      </w:r>
      <w:proofErr w:type="spellStart"/>
      <w:r>
        <w:rPr>
          <w:rFonts w:cstheme="minorHAnsi"/>
          <w:b/>
          <w:bCs/>
          <w:szCs w:val="24"/>
        </w:rPr>
        <w:t>PeIN</w:t>
      </w:r>
      <w:proofErr w:type="spellEnd"/>
      <w:r>
        <w:rPr>
          <w:rFonts w:cstheme="minorHAnsi"/>
          <w:b/>
          <w:bCs/>
          <w:szCs w:val="24"/>
        </w:rPr>
        <w:t xml:space="preserve"> efter </w:t>
      </w:r>
      <w:proofErr w:type="spellStart"/>
      <w:r>
        <w:rPr>
          <w:rFonts w:cstheme="minorHAnsi"/>
          <w:b/>
          <w:bCs/>
          <w:szCs w:val="24"/>
        </w:rPr>
        <w:t>topikal</w:t>
      </w:r>
      <w:proofErr w:type="spellEnd"/>
      <w:r>
        <w:rPr>
          <w:rFonts w:cstheme="minorHAnsi"/>
          <w:b/>
          <w:bCs/>
          <w:szCs w:val="24"/>
        </w:rPr>
        <w:t xml:space="preserve"> behandling</w:t>
      </w:r>
    </w:p>
    <w:p w14:paraId="666944D2" w14:textId="35ACBA26" w:rsidR="00576D1D" w:rsidRPr="00B92B9F" w:rsidRDefault="00576D1D" w:rsidP="00576D1D">
      <w:pPr>
        <w:rPr>
          <w:rFonts w:cstheme="minorHAnsi"/>
          <w:szCs w:val="24"/>
        </w:rPr>
      </w:pPr>
      <w:r>
        <w:rPr>
          <w:rFonts w:cstheme="minorHAnsi"/>
          <w:szCs w:val="24"/>
        </w:rPr>
        <w:t xml:space="preserve">Som for alle </w:t>
      </w:r>
      <w:proofErr w:type="spellStart"/>
      <w:r>
        <w:rPr>
          <w:rFonts w:cstheme="minorHAnsi"/>
          <w:szCs w:val="24"/>
        </w:rPr>
        <w:t>PeIN</w:t>
      </w:r>
      <w:proofErr w:type="spellEnd"/>
      <w:r>
        <w:rPr>
          <w:rFonts w:cstheme="minorHAnsi"/>
          <w:szCs w:val="24"/>
        </w:rPr>
        <w:t xml:space="preserve"> behandlinger kan ved </w:t>
      </w:r>
      <w:proofErr w:type="spellStart"/>
      <w:r>
        <w:rPr>
          <w:rFonts w:cstheme="minorHAnsi"/>
          <w:szCs w:val="24"/>
        </w:rPr>
        <w:t>topikal</w:t>
      </w:r>
      <w:proofErr w:type="spellEnd"/>
      <w:r>
        <w:rPr>
          <w:rFonts w:cstheme="minorHAnsi"/>
          <w:szCs w:val="24"/>
        </w:rPr>
        <w:t xml:space="preserve"> behandling ses recidiv efter behandling på op til 20% ved </w:t>
      </w:r>
      <w:proofErr w:type="spellStart"/>
      <w:r w:rsidR="002C3657">
        <w:rPr>
          <w:rFonts w:cstheme="minorHAnsi"/>
          <w:szCs w:val="24"/>
        </w:rPr>
        <w:t>imiquimod</w:t>
      </w:r>
      <w:proofErr w:type="spellEnd"/>
      <w:r w:rsidR="002C3657">
        <w:rPr>
          <w:rFonts w:cstheme="minorHAnsi"/>
          <w:szCs w:val="24"/>
        </w:rPr>
        <w:t xml:space="preserve"> </w:t>
      </w:r>
      <w:r>
        <w:rPr>
          <w:rFonts w:cstheme="minorHAnsi"/>
          <w:szCs w:val="24"/>
        </w:rPr>
        <w:t xml:space="preserve">5%, 11% for </w:t>
      </w:r>
      <w:r w:rsidR="002C3657">
        <w:rPr>
          <w:rFonts w:cstheme="minorHAnsi"/>
          <w:szCs w:val="24"/>
        </w:rPr>
        <w:t>5</w:t>
      </w:r>
      <w:r>
        <w:rPr>
          <w:rFonts w:cstheme="minorHAnsi"/>
          <w:szCs w:val="24"/>
        </w:rPr>
        <w:t xml:space="preserve">-FU og op til 43% ved PDT </w:t>
      </w:r>
      <w:r>
        <w:rPr>
          <w:rFonts w:cstheme="minorHAnsi"/>
          <w:szCs w:val="24"/>
        </w:rPr>
        <w:fldChar w:fldCharType="begin">
          <w:fldData xml:space="preserve">PEVuZE5vdGU+PENpdGU+PEF1dGhvcj5BbG5hamphcjwvQXV0aG9yPjxZZWFyPjIwMTI7NjIoNSk6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</w:fldData>
        </w:fldChar>
      </w:r>
      <w:r>
        <w:rPr>
          <w:rFonts w:cstheme="minorHAnsi"/>
          <w:szCs w:val="24"/>
        </w:rPr>
        <w:instrText xml:space="preserve"> ADDIN EN.CITE </w:instrText>
      </w:r>
      <w:r>
        <w:rPr>
          <w:rFonts w:cstheme="minorHAnsi"/>
          <w:szCs w:val="24"/>
        </w:rPr>
        <w:fldChar w:fldCharType="begin">
          <w:fldData xml:space="preserve">PEVuZE5vdGU+PENpdGU+PEF1dGhvcj5BbG5hamphcjwvQXV0aG9yPjxZZWFyPjIwMTI7NjIoNSk6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</w:fldData>
        </w:fldChar>
      </w:r>
      <w:r>
        <w:rPr>
          <w:rFonts w:cstheme="minorHAnsi"/>
          <w:szCs w:val="24"/>
        </w:rPr>
        <w:instrText xml:space="preserve"> ADDIN EN.CITE.DATA </w:instrText>
      </w:r>
      <w:r>
        <w:rPr>
          <w:rFonts w:cstheme="minorHAnsi"/>
          <w:szCs w:val="24"/>
        </w:rPr>
      </w:r>
      <w:r>
        <w:rPr>
          <w:rFonts w:cstheme="minorHAnsi"/>
          <w:szCs w:val="24"/>
        </w:rPr>
        <w:fldChar w:fldCharType="end"/>
      </w:r>
      <w:r>
        <w:rPr>
          <w:rFonts w:cstheme="minorHAnsi"/>
          <w:szCs w:val="24"/>
        </w:rPr>
      </w:r>
      <w:r>
        <w:rPr>
          <w:rFonts w:cstheme="minorHAnsi"/>
          <w:szCs w:val="24"/>
        </w:rPr>
        <w:fldChar w:fldCharType="separate"/>
      </w:r>
      <w:r w:rsidR="007B1BD4">
        <w:rPr>
          <w:rFonts w:cstheme="minorHAnsi"/>
          <w:noProof/>
          <w:szCs w:val="24"/>
        </w:rPr>
        <w:t>[13,</w:t>
      </w:r>
      <w:r>
        <w:rPr>
          <w:rFonts w:cstheme="minorHAnsi"/>
          <w:szCs w:val="24"/>
        </w:rPr>
        <w:fldChar w:fldCharType="end"/>
      </w:r>
      <w:r w:rsidR="007B1BD4">
        <w:rPr>
          <w:rFonts w:cstheme="minorHAnsi"/>
          <w:szCs w:val="24"/>
        </w:rPr>
        <w:t xml:space="preserve"> 20, 29].</w:t>
      </w:r>
    </w:p>
    <w:p w14:paraId="6F822C30" w14:textId="77777777" w:rsidR="00576D1D" w:rsidRDefault="00576D1D" w:rsidP="00576D1D">
      <w:pPr>
        <w:rPr>
          <w:rFonts w:cstheme="minorHAnsi"/>
          <w:b/>
          <w:bCs/>
          <w:szCs w:val="24"/>
        </w:rPr>
      </w:pPr>
      <w:proofErr w:type="spellStart"/>
      <w:r w:rsidRPr="00EB40AE">
        <w:rPr>
          <w:rFonts w:cstheme="minorHAnsi"/>
          <w:b/>
          <w:bCs/>
          <w:szCs w:val="24"/>
        </w:rPr>
        <w:t>Risko</w:t>
      </w:r>
      <w:proofErr w:type="spellEnd"/>
      <w:r w:rsidRPr="00EB40AE">
        <w:rPr>
          <w:rFonts w:cstheme="minorHAnsi"/>
          <w:b/>
          <w:bCs/>
          <w:szCs w:val="24"/>
        </w:rPr>
        <w:t xml:space="preserve"> for progression under behandling til SCC</w:t>
      </w:r>
    </w:p>
    <w:p w14:paraId="6FE62FF6" w14:textId="31E33C11" w:rsidR="00576D1D" w:rsidRDefault="00576D1D" w:rsidP="00576D1D">
      <w:pPr>
        <w:rPr>
          <w:rFonts w:cstheme="minorHAnsi"/>
          <w:szCs w:val="24"/>
        </w:rPr>
      </w:pPr>
      <w:r>
        <w:rPr>
          <w:rFonts w:cstheme="minorHAnsi"/>
          <w:szCs w:val="24"/>
        </w:rPr>
        <w:t xml:space="preserve">Man skal være opmærksom på risiko for progression af </w:t>
      </w:r>
      <w:proofErr w:type="spellStart"/>
      <w:r>
        <w:rPr>
          <w:rFonts w:cstheme="minorHAnsi"/>
          <w:szCs w:val="24"/>
        </w:rPr>
        <w:t>PeIN</w:t>
      </w:r>
      <w:proofErr w:type="spellEnd"/>
      <w:r>
        <w:rPr>
          <w:rFonts w:cstheme="minorHAnsi"/>
          <w:szCs w:val="24"/>
        </w:rPr>
        <w:t xml:space="preserve"> til invasiv SCC under </w:t>
      </w:r>
      <w:proofErr w:type="spellStart"/>
      <w:r>
        <w:rPr>
          <w:rFonts w:cstheme="minorHAnsi"/>
          <w:szCs w:val="24"/>
        </w:rPr>
        <w:t>topikal</w:t>
      </w:r>
      <w:proofErr w:type="spellEnd"/>
      <w:r>
        <w:rPr>
          <w:rFonts w:cstheme="minorHAnsi"/>
          <w:szCs w:val="24"/>
        </w:rPr>
        <w:t xml:space="preserve"> behandling, og tærsklen for biopsi skal være lav ved manglende effekt eller progression af læsionen under behandling. I et studie med i alt 74 patienter med </w:t>
      </w:r>
      <w:proofErr w:type="spellStart"/>
      <w:r>
        <w:rPr>
          <w:rFonts w:cstheme="minorHAnsi"/>
          <w:szCs w:val="24"/>
        </w:rPr>
        <w:t>PeIN</w:t>
      </w:r>
      <w:proofErr w:type="spellEnd"/>
      <w:r>
        <w:rPr>
          <w:rFonts w:cstheme="minorHAnsi"/>
          <w:szCs w:val="24"/>
        </w:rPr>
        <w:t xml:space="preserve">, der undersøgte effekt af </w:t>
      </w:r>
      <w:proofErr w:type="spellStart"/>
      <w:r>
        <w:rPr>
          <w:rFonts w:cstheme="minorHAnsi"/>
          <w:szCs w:val="24"/>
        </w:rPr>
        <w:t>imiquimod</w:t>
      </w:r>
      <w:proofErr w:type="spellEnd"/>
      <w:r>
        <w:rPr>
          <w:rFonts w:cstheme="minorHAnsi"/>
          <w:szCs w:val="24"/>
        </w:rPr>
        <w:t xml:space="preserve"> 5%  og 5-FU enten alene eller i kombination med kirurgi eller kirurgi alene progredierede 13.9% til invasiv SCC i løbet af 29 måneders </w:t>
      </w:r>
      <w:proofErr w:type="spellStart"/>
      <w:r>
        <w:rPr>
          <w:rFonts w:cstheme="minorHAnsi"/>
          <w:szCs w:val="24"/>
        </w:rPr>
        <w:t>follow-up</w:t>
      </w:r>
      <w:proofErr w:type="spellEnd"/>
      <w:r>
        <w:rPr>
          <w:rFonts w:cstheme="minorHAnsi"/>
          <w:szCs w:val="24"/>
        </w:rPr>
        <w:t>, og så</w:t>
      </w:r>
      <w:r w:rsidR="008E44F5">
        <w:rPr>
          <w:rFonts w:cstheme="minorHAnsi"/>
          <w:szCs w:val="24"/>
        </w:rPr>
        <w:t>s</w:t>
      </w:r>
      <w:r w:rsidR="002C3657">
        <w:rPr>
          <w:rFonts w:cstheme="minorHAnsi"/>
          <w:szCs w:val="24"/>
        </w:rPr>
        <w:t xml:space="preserve"> </w:t>
      </w:r>
      <w:r>
        <w:rPr>
          <w:rFonts w:cstheme="minorHAnsi"/>
          <w:szCs w:val="24"/>
        </w:rPr>
        <w:t xml:space="preserve">hos mere terapiresistente tilfælde </w:t>
      </w:r>
      <w:r w:rsidR="007B1BD4">
        <w:rPr>
          <w:rFonts w:cstheme="minorHAnsi"/>
          <w:szCs w:val="24"/>
        </w:rPr>
        <w:t>[</w:t>
      </w:r>
      <w:r w:rsidR="00C24775">
        <w:rPr>
          <w:rFonts w:cstheme="minorHAnsi"/>
          <w:szCs w:val="24"/>
        </w:rPr>
        <w:t>11]</w:t>
      </w:r>
      <w:r>
        <w:rPr>
          <w:rFonts w:cstheme="minorHAnsi"/>
          <w:szCs w:val="24"/>
        </w:rPr>
        <w:fldChar w:fldCharType="begin"/>
      </w:r>
      <w:r>
        <w:rPr>
          <w:rFonts w:cstheme="minorHAnsi"/>
          <w:szCs w:val="24"/>
        </w:rPr>
        <w:instrText xml:space="preserve"> ADDIN EN.CITE &lt;EndNote&gt;&lt;Cite&gt;&lt;Author&gt;Ashley&lt;/Author&gt;&lt;Year&gt;2021;33(6):620-626&lt;/Year&gt;&lt;RecNum&gt;179&lt;/RecNum&gt;&lt;DisplayText&gt;(7)&lt;/DisplayText&gt;&lt;record&gt;&lt;rec-number&gt;179&lt;/rec-number&gt;&lt;foreign-keys&gt;&lt;key app="EN" db-id="50f902s980p2z8ezfa7xdws8a9dsr092vzs9" timestamp="1662453607"&gt;179&lt;/key&gt;&lt;/foreign-keys&gt;&lt;ref-type name="Journal Article"&gt;17&lt;/ref-type&gt;&lt;contributors&gt;&lt;authors&gt;&lt;author&gt;Ashley, S.&lt;/author&gt;&lt;author&gt;Shanks, J. H.&lt;/author&gt;&lt;author&gt;Oliveira, P.&lt;/author&gt;&lt;author&gt;Lucky, M.&lt;/author&gt;&lt;author&gt;Parnham, A.&lt;/author&gt;&lt;author&gt;Lau, M.&lt;/author&gt;&lt;author&gt;Sangar, V. &lt;/author&gt;&lt;/authors&gt;&lt;/contributors&gt;&lt;titles&gt;&lt;title&gt;Human Papilloma Virus (HPV) status may impact treatment outcomes in patients with pre-cancerous penile lesions (an eUROGEN Study).&lt;/title&gt;&lt;secondary-title&gt;Int J Impot Res.&lt;/secondary-title&gt;&lt;/titles&gt;&lt;periodical&gt;&lt;full-title&gt;Int J Impot Res.&lt;/full-title&gt;&lt;/periodical&gt;&lt;dates&gt;&lt;year&gt;2021;33(6):620-626&lt;/year&gt;&lt;/dates&gt;&lt;urls&gt;&lt;/urls&gt;&lt;/record&gt;&lt;/Cite&gt;&lt;/EndNote&gt;</w:instrText>
      </w:r>
      <w:r w:rsidR="007C1596">
        <w:rPr>
          <w:rFonts w:cstheme="minorHAnsi"/>
          <w:szCs w:val="24"/>
        </w:rPr>
        <w:fldChar w:fldCharType="separate"/>
      </w:r>
      <w:r>
        <w:rPr>
          <w:rFonts w:cstheme="minorHAnsi"/>
          <w:szCs w:val="24"/>
        </w:rPr>
        <w:fldChar w:fldCharType="end"/>
      </w:r>
      <w:r>
        <w:rPr>
          <w:rFonts w:cstheme="minorHAnsi"/>
          <w:szCs w:val="24"/>
        </w:rPr>
        <w:t>, [</w:t>
      </w:r>
      <w:r w:rsidR="00C24775">
        <w:rPr>
          <w:rFonts w:cstheme="minorHAnsi"/>
          <w:szCs w:val="24"/>
        </w:rPr>
        <w:t>C</w:t>
      </w:r>
      <w:r>
        <w:rPr>
          <w:rFonts w:cstheme="minorHAnsi"/>
          <w:szCs w:val="24"/>
        </w:rPr>
        <w:t xml:space="preserve">]. </w:t>
      </w:r>
      <w:r w:rsidR="00D41F44">
        <w:rPr>
          <w:rFonts w:cstheme="minorHAnsi"/>
          <w:szCs w:val="24"/>
        </w:rPr>
        <w:t>I e</w:t>
      </w:r>
      <w:r>
        <w:rPr>
          <w:rFonts w:cstheme="minorHAnsi"/>
          <w:szCs w:val="24"/>
        </w:rPr>
        <w:t xml:space="preserve">t større retrospektivt studie af 345 patienter med </w:t>
      </w:r>
      <w:proofErr w:type="spellStart"/>
      <w:r>
        <w:rPr>
          <w:rFonts w:cstheme="minorHAnsi"/>
          <w:szCs w:val="24"/>
        </w:rPr>
        <w:t>PeIN</w:t>
      </w:r>
      <w:proofErr w:type="spellEnd"/>
      <w:r>
        <w:rPr>
          <w:rFonts w:cstheme="minorHAnsi"/>
          <w:szCs w:val="24"/>
        </w:rPr>
        <w:t xml:space="preserve"> havde 8,7% invasiv SCC i den </w:t>
      </w:r>
      <w:proofErr w:type="spellStart"/>
      <w:r>
        <w:rPr>
          <w:rFonts w:cstheme="minorHAnsi"/>
          <w:szCs w:val="24"/>
        </w:rPr>
        <w:t>initielle</w:t>
      </w:r>
      <w:proofErr w:type="spellEnd"/>
      <w:r>
        <w:rPr>
          <w:rFonts w:cstheme="minorHAnsi"/>
          <w:szCs w:val="24"/>
        </w:rPr>
        <w:t xml:space="preserve"> biopsi eller </w:t>
      </w:r>
      <w:proofErr w:type="spellStart"/>
      <w:r>
        <w:rPr>
          <w:rFonts w:cstheme="minorHAnsi"/>
          <w:szCs w:val="24"/>
        </w:rPr>
        <w:t>circumcisio</w:t>
      </w:r>
      <w:proofErr w:type="spellEnd"/>
      <w:r>
        <w:rPr>
          <w:rFonts w:cstheme="minorHAnsi"/>
          <w:szCs w:val="24"/>
        </w:rPr>
        <w:t xml:space="preserve"> præparat.  Af </w:t>
      </w:r>
      <w:proofErr w:type="spellStart"/>
      <w:r>
        <w:rPr>
          <w:rFonts w:cstheme="minorHAnsi"/>
          <w:szCs w:val="24"/>
        </w:rPr>
        <w:t>PeIN</w:t>
      </w:r>
      <w:proofErr w:type="spellEnd"/>
      <w:r>
        <w:rPr>
          <w:rFonts w:cstheme="minorHAnsi"/>
          <w:szCs w:val="24"/>
        </w:rPr>
        <w:t xml:space="preserve"> patienter blev 14,4% behandlet med </w:t>
      </w:r>
      <w:proofErr w:type="spellStart"/>
      <w:r>
        <w:rPr>
          <w:rFonts w:cstheme="minorHAnsi"/>
          <w:szCs w:val="24"/>
        </w:rPr>
        <w:t>topikal</w:t>
      </w:r>
      <w:proofErr w:type="spellEnd"/>
      <w:r>
        <w:rPr>
          <w:rFonts w:cstheme="minorHAnsi"/>
          <w:szCs w:val="24"/>
        </w:rPr>
        <w:t xml:space="preserve"> behandling eller </w:t>
      </w:r>
      <w:proofErr w:type="spellStart"/>
      <w:r>
        <w:rPr>
          <w:rFonts w:cstheme="minorHAnsi"/>
          <w:szCs w:val="24"/>
        </w:rPr>
        <w:t>kryobehandling</w:t>
      </w:r>
      <w:proofErr w:type="spellEnd"/>
      <w:r>
        <w:rPr>
          <w:rFonts w:cstheme="minorHAnsi"/>
          <w:szCs w:val="24"/>
        </w:rPr>
        <w:t xml:space="preserve"> og 85,6% med kirurgisk (hvoraf </w:t>
      </w:r>
      <w:proofErr w:type="spellStart"/>
      <w:r>
        <w:rPr>
          <w:rFonts w:cstheme="minorHAnsi"/>
          <w:szCs w:val="24"/>
        </w:rPr>
        <w:t>circumsicio</w:t>
      </w:r>
      <w:proofErr w:type="spellEnd"/>
      <w:r>
        <w:rPr>
          <w:rFonts w:cstheme="minorHAnsi"/>
          <w:szCs w:val="24"/>
        </w:rPr>
        <w:t xml:space="preserve"> var hyppigst)</w:t>
      </w:r>
      <w:r w:rsidR="00D41F44">
        <w:rPr>
          <w:rFonts w:cstheme="minorHAnsi"/>
          <w:szCs w:val="24"/>
        </w:rPr>
        <w:t xml:space="preserve"> og</w:t>
      </w:r>
      <w:r>
        <w:rPr>
          <w:rFonts w:cstheme="minorHAnsi"/>
          <w:szCs w:val="24"/>
        </w:rPr>
        <w:t xml:space="preserve"> 2,6% udviklede SCC i opfølgningsperioden på gennemsnitlig 6,7 år </w:t>
      </w:r>
      <w:r w:rsidR="00C24775">
        <w:rPr>
          <w:rFonts w:cstheme="minorHAnsi"/>
          <w:szCs w:val="24"/>
        </w:rPr>
        <w:t>[30]</w:t>
      </w:r>
      <w:r>
        <w:rPr>
          <w:rFonts w:cstheme="minorHAnsi"/>
          <w:szCs w:val="24"/>
        </w:rPr>
        <w:fldChar w:fldCharType="begin"/>
      </w:r>
      <w:r>
        <w:rPr>
          <w:rFonts w:cstheme="minorHAnsi"/>
          <w:szCs w:val="24"/>
        </w:rPr>
        <w:instrText xml:space="preserve"> ADDIN EN.CITE &lt;EndNote&gt;&lt;Cite&gt;&lt;Author&gt;Kravvas&lt;/Author&gt;&lt;Year&gt;2022r;33(2):1047-1062&lt;/Year&gt;&lt;RecNum&gt;195&lt;/RecNum&gt;&lt;DisplayText&gt;(24)&lt;/DisplayText&gt;&lt;record&gt;&lt;rec-number&gt;195&lt;/rec-number&gt;&lt;foreign-keys&gt;&lt;key app="EN" db-id="50f902s980p2z8ezfa7xdws8a9dsr092vzs9" timestamp="1662570890"&gt;195&lt;/key&gt;&lt;/foreign-keys&gt;&lt;ref-type name="Journal Article"&gt;17&lt;/ref-type&gt;&lt;contributors&gt;&lt;authors&gt;&lt;author&gt;Kravvas, G.&lt;/author&gt;&lt;author&gt;Ge, L.&lt;/author&gt;&lt;author&gt;Ng, J.&lt;/author&gt;&lt;author&gt;Shim, T. N. &lt;/author&gt;&lt;author&gt;Doiron, P. R.&lt;/author&gt;&lt;author&gt;Watchorn, R.&lt;/author&gt;&lt;author&gt;Kentley, J.&lt;/author&gt;&lt;author&gt;Panou, E.&lt;/author&gt;&lt;author&gt;Dinneen, M.&lt;/author&gt;&lt;author&gt;Freeman, A.&lt;/author&gt;&lt;author&gt;Jameson, C.&lt;/author&gt;&lt;author&gt;Haider, A.&lt;/author&gt;&lt;author&gt;Francis, N.&lt;/author&gt;&lt;author&gt;Minhas, S.&lt;/author&gt;&lt;author&gt;Alnajjar, H.&lt;/author&gt;&lt;author&gt;Muneer, A.&lt;/author&gt;&lt;author&gt;Bunker, C.B. &lt;/author&gt;&lt;/authors&gt;&lt;/contributors&gt;&lt;titles&gt;&lt;title&gt;The management of penile intraepithelial neoplasia (PeIN): clinical and histological features and treatment of 345 patients and a review of the literature.&lt;/title&gt;&lt;secondary-title&gt;J Dermatolog Treat.&lt;/secondary-title&gt;&lt;/titles&gt;&lt;periodical&gt;&lt;full-title&gt;J Dermatolog Treat.&lt;/full-title&gt;&lt;/periodical&gt;&lt;dates&gt;&lt;year&gt;2022r;33(2):1047-1062&lt;/year&gt;&lt;/dates&gt;&lt;urls&gt;&lt;/urls&gt;&lt;/record&gt;&lt;/Cite&gt;&lt;/EndNote&gt;</w:instrText>
      </w:r>
      <w:r w:rsidR="007C1596">
        <w:rPr>
          <w:rFonts w:cstheme="minorHAnsi"/>
          <w:szCs w:val="24"/>
        </w:rPr>
        <w:fldChar w:fldCharType="separate"/>
      </w:r>
      <w:r>
        <w:rPr>
          <w:rFonts w:cstheme="minorHAnsi"/>
          <w:szCs w:val="24"/>
        </w:rPr>
        <w:fldChar w:fldCharType="end"/>
      </w:r>
      <w:r>
        <w:rPr>
          <w:rFonts w:cstheme="minorHAnsi"/>
          <w:szCs w:val="24"/>
        </w:rPr>
        <w:t>, [</w:t>
      </w:r>
      <w:r w:rsidR="00C24775">
        <w:rPr>
          <w:rFonts w:cstheme="minorHAnsi"/>
          <w:szCs w:val="24"/>
        </w:rPr>
        <w:t>C</w:t>
      </w:r>
      <w:r>
        <w:rPr>
          <w:rFonts w:cstheme="minorHAnsi"/>
          <w:szCs w:val="24"/>
        </w:rPr>
        <w:t>].</w:t>
      </w:r>
    </w:p>
    <w:p w14:paraId="41E33935" w14:textId="77777777" w:rsidR="00B53517" w:rsidRPr="001204E2" w:rsidRDefault="00B53517" w:rsidP="00B53517">
      <w:pPr>
        <w:pStyle w:val="Typografi1"/>
        <w:rPr>
          <w:i w:val="0"/>
        </w:rPr>
      </w:pPr>
    </w:p>
    <w:p w14:paraId="45168869" w14:textId="77777777" w:rsidR="00B53517" w:rsidRPr="00520021" w:rsidRDefault="00B53517" w:rsidP="00B53517">
      <w:pPr>
        <w:pStyle w:val="Overskrift5"/>
        <w:spacing w:before="0" w:line="276" w:lineRule="auto"/>
      </w:pPr>
      <w:r w:rsidRPr="002C71BA">
        <w:rPr>
          <w:color w:val="25337A"/>
        </w:rPr>
        <w:t>Patientværdier og – præferencer</w:t>
      </w:r>
    </w:p>
    <w:p w14:paraId="0C7BFC0A" w14:textId="48FF4B38" w:rsidR="00B53517" w:rsidRDefault="0066645A" w:rsidP="00B53517">
      <w:pPr>
        <w:pStyle w:val="Typografi1"/>
        <w:rPr>
          <w:i w:val="0"/>
        </w:rPr>
      </w:pPr>
      <w:r w:rsidRPr="0066645A">
        <w:rPr>
          <w:i w:val="0"/>
        </w:rPr>
        <w:t xml:space="preserve">De anførte </w:t>
      </w:r>
      <w:r w:rsidR="00B53517" w:rsidRPr="0066645A">
        <w:rPr>
          <w:i w:val="0"/>
        </w:rPr>
        <w:t>anbefalinger er præferencefølsomme</w:t>
      </w:r>
      <w:r w:rsidRPr="0066645A">
        <w:rPr>
          <w:i w:val="0"/>
        </w:rPr>
        <w:t xml:space="preserve"> og betinger erfaringer med og kompetencer til en given behandling på aktuelle behandlingssted</w:t>
      </w:r>
      <w:r w:rsidR="00B53517" w:rsidRPr="0066645A">
        <w:rPr>
          <w:i w:val="0"/>
        </w:rPr>
        <w:t xml:space="preserve">; </w:t>
      </w:r>
      <w:r w:rsidRPr="0066645A">
        <w:rPr>
          <w:i w:val="0"/>
        </w:rPr>
        <w:t xml:space="preserve">der må </w:t>
      </w:r>
      <w:r w:rsidR="00B53517" w:rsidRPr="0066645A">
        <w:rPr>
          <w:i w:val="0"/>
        </w:rPr>
        <w:t xml:space="preserve">forventes </w:t>
      </w:r>
      <w:r w:rsidRPr="0066645A">
        <w:rPr>
          <w:i w:val="0"/>
        </w:rPr>
        <w:t>en vis grad</w:t>
      </w:r>
      <w:r w:rsidR="00B53517" w:rsidRPr="0066645A">
        <w:rPr>
          <w:i w:val="0"/>
        </w:rPr>
        <w:t xml:space="preserve"> </w:t>
      </w:r>
      <w:r w:rsidR="00D41F44">
        <w:rPr>
          <w:i w:val="0"/>
        </w:rPr>
        <w:t xml:space="preserve">af </w:t>
      </w:r>
      <w:r w:rsidR="00B53517" w:rsidRPr="0066645A">
        <w:rPr>
          <w:i w:val="0"/>
        </w:rPr>
        <w:t xml:space="preserve">variation i patienternes </w:t>
      </w:r>
      <w:r w:rsidR="006742DB">
        <w:rPr>
          <w:i w:val="0"/>
        </w:rPr>
        <w:t>be</w:t>
      </w:r>
      <w:r w:rsidR="00D41F44">
        <w:rPr>
          <w:i w:val="0"/>
        </w:rPr>
        <w:t>han</w:t>
      </w:r>
      <w:r w:rsidR="006742DB">
        <w:rPr>
          <w:i w:val="0"/>
        </w:rPr>
        <w:t>d</w:t>
      </w:r>
      <w:r w:rsidR="00D41F44">
        <w:rPr>
          <w:i w:val="0"/>
        </w:rPr>
        <w:t>lings</w:t>
      </w:r>
      <w:r w:rsidR="00B53517" w:rsidRPr="0066645A">
        <w:rPr>
          <w:i w:val="0"/>
        </w:rPr>
        <w:t>valg, når de informeres om de gavnlige og skadelige effekter af behandlingen</w:t>
      </w:r>
      <w:r w:rsidRPr="0066645A">
        <w:rPr>
          <w:i w:val="0"/>
        </w:rPr>
        <w:t>. Baseret på klinisk erfaring må den sundhedsprofessionelles rolle være at sikre rettidig</w:t>
      </w:r>
      <w:r w:rsidR="00D41F44">
        <w:rPr>
          <w:i w:val="0"/>
        </w:rPr>
        <w:t>e</w:t>
      </w:r>
      <w:r w:rsidRPr="0066645A">
        <w:rPr>
          <w:i w:val="0"/>
        </w:rPr>
        <w:t xml:space="preserve"> og evt. </w:t>
      </w:r>
      <w:r w:rsidRPr="00111A17">
        <w:rPr>
          <w:b/>
          <w:bCs/>
          <w:i w:val="0"/>
        </w:rPr>
        <w:t>gentagne biopsier</w:t>
      </w:r>
      <w:r w:rsidRPr="0066645A">
        <w:rPr>
          <w:i w:val="0"/>
        </w:rPr>
        <w:t>. Det kan ikke forventes</w:t>
      </w:r>
      <w:r w:rsidR="00E14C90">
        <w:rPr>
          <w:i w:val="0"/>
        </w:rPr>
        <w:t>,</w:t>
      </w:r>
      <w:r w:rsidRPr="0066645A">
        <w:rPr>
          <w:i w:val="0"/>
        </w:rPr>
        <w:t xml:space="preserve"> at patienten kan gennemskue konsekvensen af at undlade biopsi. </w:t>
      </w:r>
    </w:p>
    <w:p w14:paraId="0B80C196" w14:textId="77777777" w:rsidR="00B53517" w:rsidRPr="00ED61CD" w:rsidRDefault="00B53517" w:rsidP="00B53517">
      <w:pPr>
        <w:pStyle w:val="Typografi1"/>
        <w:rPr>
          <w:i w:val="0"/>
        </w:rPr>
      </w:pPr>
    </w:p>
    <w:p w14:paraId="658F4293" w14:textId="77777777" w:rsidR="00B53517" w:rsidRPr="00520021" w:rsidRDefault="00B53517" w:rsidP="00B53517">
      <w:pPr>
        <w:pStyle w:val="Overskrift5"/>
        <w:spacing w:before="0" w:line="276" w:lineRule="auto"/>
      </w:pPr>
      <w:r w:rsidRPr="002C71BA">
        <w:rPr>
          <w:color w:val="25337A"/>
        </w:rPr>
        <w:t>Rationale</w:t>
      </w:r>
    </w:p>
    <w:p w14:paraId="43F9EC40" w14:textId="1B98AB6B" w:rsidR="00B53517" w:rsidRDefault="0066645A" w:rsidP="00B53517">
      <w:pPr>
        <w:pStyle w:val="Typografi1"/>
        <w:rPr>
          <w:i w:val="0"/>
        </w:rPr>
      </w:pPr>
      <w:r w:rsidRPr="0066645A">
        <w:rPr>
          <w:i w:val="0"/>
        </w:rPr>
        <w:t>Evidensens kvalitet berettiger ikke stærke anbefalinger, men den kliniske nødvendighed af biopsi retfærdiggør at anbefalingen af biopsi er stærk</w:t>
      </w:r>
      <w:r>
        <w:rPr>
          <w:i w:val="0"/>
        </w:rPr>
        <w:t>ere end øvrige anbefalinger</w:t>
      </w:r>
      <w:r w:rsidRPr="0066645A">
        <w:rPr>
          <w:i w:val="0"/>
        </w:rPr>
        <w:t xml:space="preserve">. </w:t>
      </w:r>
    </w:p>
    <w:p w14:paraId="65E92DD6" w14:textId="77777777" w:rsidR="00B53517" w:rsidRPr="009C62DB" w:rsidRDefault="00B53517" w:rsidP="00B53517">
      <w:pPr>
        <w:pStyle w:val="Typografi1"/>
        <w:rPr>
          <w:rFonts w:cs="Cambria"/>
          <w:i w:val="0"/>
        </w:rPr>
      </w:pPr>
    </w:p>
    <w:p w14:paraId="3D905BBC" w14:textId="4AF4F0B3" w:rsidR="00B53517" w:rsidRDefault="00B53517" w:rsidP="00B53517">
      <w:pPr>
        <w:pStyle w:val="Overskrift5"/>
        <w:spacing w:before="0" w:line="276" w:lineRule="auto"/>
        <w:rPr>
          <w:color w:val="25337A"/>
        </w:rPr>
      </w:pPr>
      <w:r w:rsidRPr="002C71BA">
        <w:rPr>
          <w:color w:val="25337A"/>
        </w:rPr>
        <w:t>Bemærkninger og overvejelser</w:t>
      </w:r>
    </w:p>
    <w:p w14:paraId="31C2F226" w14:textId="742C6824" w:rsidR="0066645A" w:rsidRDefault="0066645A" w:rsidP="0066645A">
      <w:r>
        <w:t xml:space="preserve">Set i lyset af evidensens karakter er det acceptabelt at anvende andre </w:t>
      </w:r>
      <w:proofErr w:type="spellStart"/>
      <w:r>
        <w:t>topikale</w:t>
      </w:r>
      <w:proofErr w:type="spellEnd"/>
      <w:r>
        <w:t xml:space="preserve"> modaliteter end de anbefalede efter fornøden information af patienten og nøje iagttagelse af risiko for underbehandling og løbende monitorering af bivirkninger og klinisk udvikling – herunder særligt risiko for progression under behandling.</w:t>
      </w:r>
    </w:p>
    <w:tbl>
      <w:tblPr>
        <w:tblStyle w:val="Tabel-Gitter"/>
        <w:tblW w:w="10216" w:type="dxa"/>
        <w:tblLook w:val="04A0" w:firstRow="1" w:lastRow="0" w:firstColumn="1" w:lastColumn="0" w:noHBand="0" w:noVBand="1"/>
      </w:tblPr>
      <w:tblGrid>
        <w:gridCol w:w="2408"/>
        <w:gridCol w:w="2271"/>
        <w:gridCol w:w="2271"/>
        <w:gridCol w:w="1703"/>
        <w:gridCol w:w="1563"/>
      </w:tblGrid>
      <w:tr w:rsidR="009816A6" w:rsidRPr="006076C4" w14:paraId="38B4AF9A" w14:textId="77777777" w:rsidTr="00407482">
        <w:trPr>
          <w:trHeight w:val="267"/>
        </w:trPr>
        <w:tc>
          <w:tcPr>
            <w:tcW w:w="10216" w:type="dxa"/>
            <w:gridSpan w:val="5"/>
          </w:tcPr>
          <w:p w14:paraId="43D72FFD" w14:textId="6A316A1F" w:rsidR="009816A6" w:rsidRPr="006076C4" w:rsidRDefault="009816A6" w:rsidP="00751E86">
            <w:pPr>
              <w:rPr>
                <w:szCs w:val="24"/>
              </w:rPr>
            </w:pPr>
            <w:r w:rsidRPr="006076C4">
              <w:rPr>
                <w:b/>
                <w:bCs/>
                <w:szCs w:val="24"/>
              </w:rPr>
              <w:t xml:space="preserve">Tabel </w:t>
            </w:r>
            <w:r w:rsidR="00C24775">
              <w:rPr>
                <w:b/>
                <w:bCs/>
                <w:szCs w:val="24"/>
              </w:rPr>
              <w:t>2</w:t>
            </w:r>
            <w:r w:rsidRPr="006076C4">
              <w:rPr>
                <w:szCs w:val="24"/>
              </w:rPr>
              <w:t xml:space="preserve">: Oversigt over </w:t>
            </w:r>
            <w:proofErr w:type="spellStart"/>
            <w:r>
              <w:rPr>
                <w:szCs w:val="24"/>
              </w:rPr>
              <w:t>topikale</w:t>
            </w:r>
            <w:proofErr w:type="spellEnd"/>
            <w:r w:rsidRPr="006076C4">
              <w:rPr>
                <w:szCs w:val="24"/>
              </w:rPr>
              <w:t xml:space="preserve"> behandlinger til patienter med </w:t>
            </w:r>
            <w:proofErr w:type="spellStart"/>
            <w:r>
              <w:rPr>
                <w:szCs w:val="24"/>
              </w:rPr>
              <w:t>PeIN</w:t>
            </w:r>
            <w:proofErr w:type="spellEnd"/>
            <w:r w:rsidRPr="006076C4">
              <w:rPr>
                <w:szCs w:val="24"/>
              </w:rPr>
              <w:t>.</w:t>
            </w:r>
          </w:p>
          <w:p w14:paraId="3158DA1F" w14:textId="77777777" w:rsidR="009816A6" w:rsidRPr="006076C4" w:rsidRDefault="009816A6" w:rsidP="00751E86">
            <w:pPr>
              <w:rPr>
                <w:szCs w:val="24"/>
              </w:rPr>
            </w:pPr>
          </w:p>
        </w:tc>
      </w:tr>
      <w:tr w:rsidR="009816A6" w:rsidRPr="006076C4" w14:paraId="5DE421D1" w14:textId="77777777" w:rsidTr="00407482">
        <w:trPr>
          <w:trHeight w:val="267"/>
        </w:trPr>
        <w:tc>
          <w:tcPr>
            <w:tcW w:w="2408" w:type="dxa"/>
          </w:tcPr>
          <w:p w14:paraId="06C186B5" w14:textId="77777777" w:rsidR="009816A6" w:rsidRPr="006076C4" w:rsidRDefault="009816A6" w:rsidP="00751E86">
            <w:pPr>
              <w:rPr>
                <w:szCs w:val="24"/>
              </w:rPr>
            </w:pPr>
            <w:r w:rsidRPr="006076C4">
              <w:rPr>
                <w:szCs w:val="24"/>
              </w:rPr>
              <w:t>Intervention</w:t>
            </w:r>
          </w:p>
          <w:p w14:paraId="49598679" w14:textId="77777777" w:rsidR="009816A6" w:rsidRPr="006076C4" w:rsidRDefault="009816A6" w:rsidP="00751E86">
            <w:pPr>
              <w:rPr>
                <w:szCs w:val="24"/>
              </w:rPr>
            </w:pPr>
          </w:p>
        </w:tc>
        <w:tc>
          <w:tcPr>
            <w:tcW w:w="2271" w:type="dxa"/>
          </w:tcPr>
          <w:p w14:paraId="0A88BD0E" w14:textId="77777777" w:rsidR="009816A6" w:rsidRPr="006076C4" w:rsidRDefault="009816A6" w:rsidP="00751E86">
            <w:pPr>
              <w:rPr>
                <w:szCs w:val="24"/>
              </w:rPr>
            </w:pPr>
            <w:r w:rsidRPr="006076C4">
              <w:rPr>
                <w:szCs w:val="24"/>
              </w:rPr>
              <w:t>Virkningsmekanisme</w:t>
            </w:r>
          </w:p>
        </w:tc>
        <w:tc>
          <w:tcPr>
            <w:tcW w:w="2271" w:type="dxa"/>
          </w:tcPr>
          <w:p w14:paraId="3AC9878C" w14:textId="77777777" w:rsidR="009816A6" w:rsidRDefault="009816A6" w:rsidP="00751E86">
            <w:pPr>
              <w:rPr>
                <w:szCs w:val="24"/>
              </w:rPr>
            </w:pPr>
            <w:r>
              <w:rPr>
                <w:szCs w:val="24"/>
              </w:rPr>
              <w:t>Doseringsforslag/</w:t>
            </w:r>
          </w:p>
          <w:p w14:paraId="6061C7F2" w14:textId="77777777" w:rsidR="009816A6" w:rsidRPr="006076C4" w:rsidRDefault="009816A6" w:rsidP="00751E86">
            <w:pPr>
              <w:rPr>
                <w:szCs w:val="24"/>
              </w:rPr>
            </w:pPr>
            <w:r>
              <w:rPr>
                <w:szCs w:val="24"/>
              </w:rPr>
              <w:t>varighed</w:t>
            </w:r>
          </w:p>
        </w:tc>
        <w:tc>
          <w:tcPr>
            <w:tcW w:w="1703" w:type="dxa"/>
          </w:tcPr>
          <w:p w14:paraId="224070B3" w14:textId="77777777" w:rsidR="009816A6" w:rsidRPr="006076C4" w:rsidRDefault="009816A6" w:rsidP="00751E86">
            <w:pPr>
              <w:rPr>
                <w:szCs w:val="24"/>
              </w:rPr>
            </w:pPr>
            <w:proofErr w:type="spellStart"/>
            <w:r w:rsidRPr="006076C4">
              <w:rPr>
                <w:szCs w:val="24"/>
              </w:rPr>
              <w:t>Clearance</w:t>
            </w:r>
            <w:proofErr w:type="spellEnd"/>
          </w:p>
        </w:tc>
        <w:tc>
          <w:tcPr>
            <w:tcW w:w="1561" w:type="dxa"/>
          </w:tcPr>
          <w:p w14:paraId="1D303814" w14:textId="77777777" w:rsidR="009816A6" w:rsidRPr="006076C4" w:rsidRDefault="009816A6" w:rsidP="00751E86">
            <w:pPr>
              <w:rPr>
                <w:szCs w:val="24"/>
              </w:rPr>
            </w:pPr>
            <w:r w:rsidRPr="006076C4">
              <w:rPr>
                <w:szCs w:val="24"/>
              </w:rPr>
              <w:t xml:space="preserve">Referencer </w:t>
            </w:r>
            <w:r>
              <w:rPr>
                <w:szCs w:val="24"/>
              </w:rPr>
              <w:t xml:space="preserve">(x)/evidens niveau </w:t>
            </w:r>
            <w:r>
              <w:rPr>
                <w:rFonts w:cstheme="minorHAnsi"/>
                <w:szCs w:val="24"/>
              </w:rPr>
              <w:t>[</w:t>
            </w:r>
            <w:r>
              <w:rPr>
                <w:szCs w:val="24"/>
              </w:rPr>
              <w:t>x</w:t>
            </w:r>
            <w:r>
              <w:rPr>
                <w:rFonts w:cstheme="minorHAnsi"/>
                <w:szCs w:val="24"/>
              </w:rPr>
              <w:t>]</w:t>
            </w:r>
          </w:p>
        </w:tc>
      </w:tr>
      <w:tr w:rsidR="009816A6" w:rsidRPr="006076C4" w14:paraId="5048A861" w14:textId="77777777" w:rsidTr="00407482">
        <w:trPr>
          <w:trHeight w:val="267"/>
        </w:trPr>
        <w:tc>
          <w:tcPr>
            <w:tcW w:w="10216" w:type="dxa"/>
            <w:gridSpan w:val="5"/>
            <w:tcBorders>
              <w:bottom w:val="single" w:sz="4" w:space="0" w:color="auto"/>
            </w:tcBorders>
          </w:tcPr>
          <w:p w14:paraId="13F244DE" w14:textId="77777777" w:rsidR="009816A6" w:rsidRPr="006076C4" w:rsidRDefault="009816A6" w:rsidP="00751E86">
            <w:pPr>
              <w:rPr>
                <w:szCs w:val="24"/>
              </w:rPr>
            </w:pPr>
            <w:r w:rsidRPr="006076C4">
              <w:rPr>
                <w:szCs w:val="24"/>
              </w:rPr>
              <w:t>HJEMMEBEHANDLING</w:t>
            </w:r>
          </w:p>
        </w:tc>
      </w:tr>
      <w:tr w:rsidR="009816A6" w:rsidRPr="006076C4" w14:paraId="63F465E0" w14:textId="77777777" w:rsidTr="00407482">
        <w:trPr>
          <w:trHeight w:val="267"/>
        </w:trPr>
        <w:tc>
          <w:tcPr>
            <w:tcW w:w="2408" w:type="dxa"/>
            <w:tcBorders>
              <w:top w:val="nil"/>
              <w:left w:val="single" w:sz="4" w:space="0" w:color="auto"/>
              <w:bottom w:val="nil"/>
              <w:right w:val="nil"/>
            </w:tcBorders>
          </w:tcPr>
          <w:p w14:paraId="0E705FC4" w14:textId="77777777" w:rsidR="009816A6" w:rsidRPr="006076C4" w:rsidRDefault="009816A6" w:rsidP="00751E86">
            <w:proofErr w:type="spellStart"/>
            <w:r w:rsidRPr="006076C4">
              <w:t>Imiquimod</w:t>
            </w:r>
            <w:proofErr w:type="spellEnd"/>
            <w:r w:rsidRPr="006076C4">
              <w:t xml:space="preserve"> creme 5%</w:t>
            </w:r>
          </w:p>
        </w:tc>
        <w:tc>
          <w:tcPr>
            <w:tcW w:w="2271" w:type="dxa"/>
            <w:tcBorders>
              <w:top w:val="nil"/>
              <w:left w:val="nil"/>
              <w:bottom w:val="nil"/>
              <w:right w:val="nil"/>
            </w:tcBorders>
          </w:tcPr>
          <w:p w14:paraId="0816A378" w14:textId="77777777" w:rsidR="009816A6" w:rsidRPr="006076C4" w:rsidRDefault="009816A6" w:rsidP="00751E86">
            <w:proofErr w:type="spellStart"/>
            <w:r w:rsidRPr="006076C4">
              <w:t>Immunmodulator</w:t>
            </w:r>
            <w:proofErr w:type="spellEnd"/>
            <w:r w:rsidRPr="006076C4">
              <w:t>, stimulerer dannelse af cytokiner og aktiverer immunsystemet</w:t>
            </w:r>
          </w:p>
          <w:p w14:paraId="6789EE16" w14:textId="77777777" w:rsidR="009816A6" w:rsidRPr="006076C4" w:rsidRDefault="009816A6" w:rsidP="00751E86"/>
        </w:tc>
        <w:tc>
          <w:tcPr>
            <w:tcW w:w="2271" w:type="dxa"/>
            <w:tcBorders>
              <w:top w:val="nil"/>
              <w:left w:val="nil"/>
              <w:bottom w:val="nil"/>
              <w:right w:val="nil"/>
            </w:tcBorders>
          </w:tcPr>
          <w:p w14:paraId="317FA460" w14:textId="77777777" w:rsidR="009816A6" w:rsidRPr="006076C4" w:rsidRDefault="009816A6" w:rsidP="00751E86">
            <w:r w:rsidRPr="006076C4">
              <w:rPr>
                <w:rFonts w:cstheme="minorHAnsi"/>
              </w:rPr>
              <w:t>x</w:t>
            </w:r>
            <w:r w:rsidRPr="006076C4">
              <w:t xml:space="preserve"> 3</w:t>
            </w:r>
            <w:r>
              <w:t>-5</w:t>
            </w:r>
            <w:r w:rsidRPr="006076C4">
              <w:t xml:space="preserve"> ugentlig aften, afvask efter 6-10 timer, max. 16 uger</w:t>
            </w:r>
          </w:p>
        </w:tc>
        <w:tc>
          <w:tcPr>
            <w:tcW w:w="1703" w:type="dxa"/>
            <w:tcBorders>
              <w:top w:val="nil"/>
              <w:left w:val="nil"/>
              <w:bottom w:val="nil"/>
              <w:right w:val="nil"/>
            </w:tcBorders>
          </w:tcPr>
          <w:p w14:paraId="08D1BD50" w14:textId="77777777" w:rsidR="009816A6" w:rsidRPr="006076C4" w:rsidRDefault="009816A6" w:rsidP="00751E86">
            <w:r>
              <w:t>44-100%</w:t>
            </w:r>
          </w:p>
        </w:tc>
        <w:tc>
          <w:tcPr>
            <w:tcW w:w="1561" w:type="dxa"/>
            <w:tcBorders>
              <w:top w:val="nil"/>
              <w:left w:val="nil"/>
              <w:bottom w:val="nil"/>
              <w:right w:val="single" w:sz="4" w:space="0" w:color="auto"/>
            </w:tcBorders>
          </w:tcPr>
          <w:p w14:paraId="71584FA5" w14:textId="5FC75559" w:rsidR="009816A6" w:rsidRPr="006076C4" w:rsidRDefault="00C24775" w:rsidP="00751E86">
            <w:r>
              <w:t xml:space="preserve">    </w:t>
            </w:r>
            <w:r w:rsidR="009816A6">
              <w:t>(</w:t>
            </w:r>
            <w:r>
              <w:t>10-12</w:t>
            </w:r>
            <w:r w:rsidR="009816A6">
              <w:t xml:space="preserve">), </w:t>
            </w:r>
            <w:r w:rsidR="009816A6">
              <w:rPr>
                <w:rFonts w:ascii="Calibri" w:hAnsi="Calibri" w:cs="Calibri"/>
              </w:rPr>
              <w:t>[</w:t>
            </w:r>
            <w:r>
              <w:rPr>
                <w:rFonts w:ascii="Calibri" w:hAnsi="Calibri" w:cs="Calibri"/>
              </w:rPr>
              <w:t>C</w:t>
            </w:r>
            <w:r w:rsidR="009816A6">
              <w:rPr>
                <w:rFonts w:cstheme="minorHAnsi"/>
              </w:rPr>
              <w:t>]</w:t>
            </w:r>
          </w:p>
        </w:tc>
      </w:tr>
      <w:tr w:rsidR="009816A6" w:rsidRPr="006076C4" w14:paraId="4FFFD408" w14:textId="77777777" w:rsidTr="00407482">
        <w:trPr>
          <w:trHeight w:val="281"/>
        </w:trPr>
        <w:tc>
          <w:tcPr>
            <w:tcW w:w="2408" w:type="dxa"/>
            <w:tcBorders>
              <w:top w:val="nil"/>
              <w:left w:val="single" w:sz="4" w:space="0" w:color="auto"/>
              <w:bottom w:val="nil"/>
              <w:right w:val="nil"/>
            </w:tcBorders>
          </w:tcPr>
          <w:p w14:paraId="31F522CF" w14:textId="3E36C6B8" w:rsidR="009816A6" w:rsidRPr="006A1CF8" w:rsidRDefault="009816A6" w:rsidP="00751E86">
            <w:pPr>
              <w:rPr>
                <w:lang w:val="en-US"/>
              </w:rPr>
            </w:pPr>
            <w:proofErr w:type="spellStart"/>
            <w:r w:rsidRPr="006076C4">
              <w:t>Fl</w:t>
            </w:r>
            <w:r w:rsidR="00C24775">
              <w:t>uo</w:t>
            </w:r>
            <w:r w:rsidRPr="006076C4">
              <w:t>rouracil</w:t>
            </w:r>
            <w:proofErr w:type="spellEnd"/>
            <w:r w:rsidRPr="006076C4">
              <w:t xml:space="preserve"> creme 5%</w:t>
            </w:r>
          </w:p>
          <w:p w14:paraId="24453046" w14:textId="77777777" w:rsidR="009816A6" w:rsidRPr="006A1CF8" w:rsidRDefault="009816A6" w:rsidP="00751E86">
            <w:pPr>
              <w:rPr>
                <w:lang w:val="en-US"/>
              </w:rPr>
            </w:pPr>
          </w:p>
          <w:p w14:paraId="0D59B570" w14:textId="77777777" w:rsidR="009816A6" w:rsidRPr="006076C4" w:rsidRDefault="009816A6" w:rsidP="00751E86"/>
        </w:tc>
        <w:tc>
          <w:tcPr>
            <w:tcW w:w="2271" w:type="dxa"/>
            <w:tcBorders>
              <w:top w:val="nil"/>
              <w:left w:val="nil"/>
              <w:bottom w:val="nil"/>
              <w:right w:val="nil"/>
            </w:tcBorders>
          </w:tcPr>
          <w:p w14:paraId="45925285" w14:textId="77777777" w:rsidR="009816A6" w:rsidRDefault="009816A6" w:rsidP="00751E86">
            <w:r w:rsidRPr="006076C4">
              <w:t xml:space="preserve">DNA- og </w:t>
            </w:r>
            <w:proofErr w:type="gramStart"/>
            <w:r w:rsidRPr="006076C4">
              <w:t>RNA syntese</w:t>
            </w:r>
            <w:proofErr w:type="gramEnd"/>
            <w:r w:rsidRPr="006076C4">
              <w:t xml:space="preserve"> hæmmer via enzymatisk hæmning af dannelsen af </w:t>
            </w:r>
            <w:proofErr w:type="spellStart"/>
            <w:r w:rsidRPr="006076C4">
              <w:t>thymidin</w:t>
            </w:r>
            <w:proofErr w:type="spellEnd"/>
          </w:p>
          <w:p w14:paraId="19748113" w14:textId="77777777" w:rsidR="009816A6" w:rsidRPr="006076C4" w:rsidRDefault="009816A6" w:rsidP="00751E86"/>
        </w:tc>
        <w:tc>
          <w:tcPr>
            <w:tcW w:w="2271" w:type="dxa"/>
            <w:tcBorders>
              <w:top w:val="nil"/>
              <w:left w:val="nil"/>
              <w:bottom w:val="nil"/>
              <w:right w:val="nil"/>
            </w:tcBorders>
          </w:tcPr>
          <w:p w14:paraId="258877B1" w14:textId="77777777" w:rsidR="009816A6" w:rsidRPr="006076C4" w:rsidRDefault="009816A6" w:rsidP="00751E86">
            <w:r>
              <w:t>x 5 ugentlig hver 2. uge, max 12 uger (aften, afvask morgen)</w:t>
            </w:r>
          </w:p>
        </w:tc>
        <w:tc>
          <w:tcPr>
            <w:tcW w:w="1703" w:type="dxa"/>
            <w:tcBorders>
              <w:top w:val="nil"/>
              <w:left w:val="nil"/>
              <w:bottom w:val="nil"/>
              <w:right w:val="nil"/>
            </w:tcBorders>
          </w:tcPr>
          <w:p w14:paraId="7F648735" w14:textId="77777777" w:rsidR="009816A6" w:rsidRDefault="009816A6" w:rsidP="00751E86">
            <w:r>
              <w:t>50-66.7%</w:t>
            </w:r>
          </w:p>
          <w:p w14:paraId="4EA3E826" w14:textId="77777777" w:rsidR="009816A6" w:rsidRDefault="009816A6" w:rsidP="00751E86"/>
          <w:p w14:paraId="010DE93A" w14:textId="77777777" w:rsidR="009816A6" w:rsidRDefault="009816A6" w:rsidP="00751E86"/>
          <w:p w14:paraId="0DB90D5F" w14:textId="77777777" w:rsidR="009816A6" w:rsidRDefault="009816A6" w:rsidP="00751E86"/>
          <w:p w14:paraId="0F42AAF1" w14:textId="77777777" w:rsidR="009816A6" w:rsidRDefault="009816A6" w:rsidP="00751E86"/>
          <w:p w14:paraId="0BA48BB9" w14:textId="77777777" w:rsidR="009816A6" w:rsidRPr="006076C4" w:rsidRDefault="009816A6" w:rsidP="00751E86"/>
        </w:tc>
        <w:tc>
          <w:tcPr>
            <w:tcW w:w="1561" w:type="dxa"/>
            <w:tcBorders>
              <w:top w:val="nil"/>
              <w:left w:val="nil"/>
              <w:bottom w:val="nil"/>
              <w:right w:val="single" w:sz="4" w:space="0" w:color="auto"/>
            </w:tcBorders>
          </w:tcPr>
          <w:p w14:paraId="429101D3" w14:textId="64B22554" w:rsidR="009816A6" w:rsidRPr="006076C4" w:rsidRDefault="00C24775" w:rsidP="00751E86">
            <w:r>
              <w:t xml:space="preserve">   (10-12), </w:t>
            </w:r>
            <w:r>
              <w:rPr>
                <w:rFonts w:ascii="Calibri" w:hAnsi="Calibri" w:cs="Calibri"/>
              </w:rPr>
              <w:t>[C</w:t>
            </w:r>
            <w:r>
              <w:rPr>
                <w:rFonts w:cstheme="minorHAnsi"/>
              </w:rPr>
              <w:t>]</w:t>
            </w:r>
          </w:p>
        </w:tc>
      </w:tr>
      <w:tr w:rsidR="009816A6" w:rsidRPr="006076C4" w14:paraId="25B24AA0" w14:textId="77777777" w:rsidTr="00407482">
        <w:trPr>
          <w:trHeight w:val="267"/>
        </w:trPr>
        <w:tc>
          <w:tcPr>
            <w:tcW w:w="2408" w:type="dxa"/>
            <w:tcBorders>
              <w:top w:val="nil"/>
              <w:left w:val="single" w:sz="4" w:space="0" w:color="auto"/>
              <w:bottom w:val="single" w:sz="4" w:space="0" w:color="auto"/>
              <w:right w:val="nil"/>
            </w:tcBorders>
          </w:tcPr>
          <w:p w14:paraId="247606EF" w14:textId="77777777" w:rsidR="009816A6" w:rsidRDefault="009816A6" w:rsidP="00751E86">
            <w:pPr>
              <w:rPr>
                <w:lang w:val="en-US"/>
              </w:rPr>
            </w:pPr>
            <w:proofErr w:type="spellStart"/>
            <w:r w:rsidRPr="006076C4">
              <w:t>Cidofovir</w:t>
            </w:r>
            <w:proofErr w:type="spellEnd"/>
            <w:r w:rsidRPr="006076C4">
              <w:t xml:space="preserve"> creme/gel 1%,</w:t>
            </w:r>
          </w:p>
          <w:p w14:paraId="5EF4B200" w14:textId="77777777" w:rsidR="009816A6" w:rsidRPr="006A1CF8" w:rsidRDefault="009816A6" w:rsidP="00751E86"/>
          <w:p w14:paraId="6C5D8629" w14:textId="77777777" w:rsidR="009816A6" w:rsidRPr="006A1CF8" w:rsidRDefault="009816A6" w:rsidP="00751E86"/>
          <w:p w14:paraId="5AF0BCC4" w14:textId="77777777" w:rsidR="009816A6" w:rsidRPr="006A1CF8" w:rsidRDefault="009816A6" w:rsidP="00751E86"/>
          <w:p w14:paraId="60869E5E" w14:textId="77777777" w:rsidR="009816A6" w:rsidRDefault="009816A6" w:rsidP="00751E86">
            <w:pPr>
              <w:rPr>
                <w:lang w:val="en-US"/>
              </w:rPr>
            </w:pPr>
          </w:p>
          <w:p w14:paraId="27765CF5" w14:textId="77777777" w:rsidR="009816A6" w:rsidRDefault="009816A6" w:rsidP="00751E86">
            <w:pPr>
              <w:rPr>
                <w:lang w:val="en-US"/>
              </w:rPr>
            </w:pPr>
          </w:p>
          <w:p w14:paraId="02D8F08F" w14:textId="00C01BCF" w:rsidR="009816A6" w:rsidRPr="006A1CF8" w:rsidRDefault="009816A6" w:rsidP="00751E86">
            <w:pPr>
              <w:rPr>
                <w:lang w:val="en-US"/>
              </w:rPr>
            </w:pPr>
            <w:r w:rsidRPr="006A1CF8">
              <w:rPr>
                <w:lang w:val="en-US"/>
              </w:rPr>
              <w:t xml:space="preserve"> </w:t>
            </w:r>
          </w:p>
        </w:tc>
        <w:tc>
          <w:tcPr>
            <w:tcW w:w="2271" w:type="dxa"/>
            <w:tcBorders>
              <w:top w:val="nil"/>
              <w:left w:val="nil"/>
              <w:bottom w:val="single" w:sz="4" w:space="0" w:color="auto"/>
              <w:right w:val="nil"/>
            </w:tcBorders>
          </w:tcPr>
          <w:p w14:paraId="57915159" w14:textId="77777777" w:rsidR="009816A6" w:rsidRDefault="009816A6" w:rsidP="00751E86">
            <w:r w:rsidRPr="006076C4">
              <w:t xml:space="preserve">Monofosfat </w:t>
            </w:r>
            <w:proofErr w:type="spellStart"/>
            <w:r w:rsidRPr="006076C4">
              <w:t>nukleosid</w:t>
            </w:r>
            <w:proofErr w:type="spellEnd"/>
            <w:r w:rsidRPr="006076C4">
              <w:t xml:space="preserve"> analog, hæmmer </w:t>
            </w:r>
            <w:proofErr w:type="spellStart"/>
            <w:r w:rsidRPr="006076C4">
              <w:t>kompetitivt</w:t>
            </w:r>
            <w:proofErr w:type="spellEnd"/>
            <w:r w:rsidRPr="006076C4">
              <w:t xml:space="preserve"> viral DNA polymerase</w:t>
            </w:r>
          </w:p>
          <w:p w14:paraId="7CEAB466" w14:textId="77777777" w:rsidR="009816A6" w:rsidRDefault="009816A6" w:rsidP="00751E86"/>
          <w:p w14:paraId="5317A191" w14:textId="77777777" w:rsidR="009816A6" w:rsidRDefault="009816A6" w:rsidP="00751E86"/>
          <w:p w14:paraId="4C9E22E6" w14:textId="1E7F0A1A" w:rsidR="009816A6" w:rsidRPr="006076C4" w:rsidRDefault="009816A6" w:rsidP="00751E86"/>
        </w:tc>
        <w:tc>
          <w:tcPr>
            <w:tcW w:w="2271" w:type="dxa"/>
            <w:tcBorders>
              <w:top w:val="nil"/>
              <w:left w:val="nil"/>
              <w:bottom w:val="single" w:sz="4" w:space="0" w:color="auto"/>
              <w:right w:val="nil"/>
            </w:tcBorders>
          </w:tcPr>
          <w:p w14:paraId="69ADA89F" w14:textId="77777777" w:rsidR="009816A6" w:rsidRDefault="009816A6" w:rsidP="00751E86">
            <w:r w:rsidRPr="006076C4">
              <w:rPr>
                <w:rFonts w:cstheme="minorHAnsi"/>
              </w:rPr>
              <w:t>x</w:t>
            </w:r>
            <w:r w:rsidRPr="006076C4">
              <w:t xml:space="preserve"> 1 daglig i 2-4 uger</w:t>
            </w:r>
          </w:p>
          <w:p w14:paraId="462AB826" w14:textId="77777777" w:rsidR="009816A6" w:rsidRDefault="009816A6" w:rsidP="00751E86"/>
          <w:p w14:paraId="6FE76238" w14:textId="77777777" w:rsidR="009816A6" w:rsidRDefault="009816A6" w:rsidP="00751E86"/>
          <w:p w14:paraId="1AAFE513" w14:textId="77777777" w:rsidR="009816A6" w:rsidRDefault="009816A6" w:rsidP="00751E86"/>
          <w:p w14:paraId="68F3BE93" w14:textId="77777777" w:rsidR="009816A6" w:rsidRDefault="009816A6" w:rsidP="00751E86"/>
          <w:p w14:paraId="69E301D7" w14:textId="77777777" w:rsidR="009816A6" w:rsidRDefault="009816A6" w:rsidP="00751E86"/>
          <w:p w14:paraId="44CA7949" w14:textId="0AB33E26" w:rsidR="009816A6" w:rsidRPr="006076C4" w:rsidRDefault="009816A6" w:rsidP="00751E86"/>
        </w:tc>
        <w:tc>
          <w:tcPr>
            <w:tcW w:w="1703" w:type="dxa"/>
            <w:tcBorders>
              <w:top w:val="nil"/>
              <w:left w:val="nil"/>
              <w:bottom w:val="single" w:sz="4" w:space="0" w:color="auto"/>
              <w:right w:val="nil"/>
            </w:tcBorders>
          </w:tcPr>
          <w:p w14:paraId="269BB9BE" w14:textId="77777777" w:rsidR="009816A6" w:rsidRDefault="009816A6" w:rsidP="00751E86">
            <w:r>
              <w:t>N/A</w:t>
            </w:r>
          </w:p>
          <w:p w14:paraId="3F3167CB" w14:textId="77777777" w:rsidR="009816A6" w:rsidRDefault="009816A6" w:rsidP="00751E86"/>
          <w:p w14:paraId="6567B24E" w14:textId="77777777" w:rsidR="009816A6" w:rsidRDefault="009816A6" w:rsidP="00751E86"/>
          <w:p w14:paraId="56305930" w14:textId="77777777" w:rsidR="009816A6" w:rsidRDefault="009816A6" w:rsidP="00751E86"/>
          <w:p w14:paraId="17DA7423" w14:textId="77777777" w:rsidR="009816A6" w:rsidRDefault="009816A6" w:rsidP="00751E86"/>
          <w:p w14:paraId="32A61332" w14:textId="77777777" w:rsidR="009816A6" w:rsidRDefault="009816A6" w:rsidP="00751E86"/>
          <w:p w14:paraId="283B2CA6" w14:textId="1963DBD9" w:rsidR="009816A6" w:rsidRPr="006076C4" w:rsidRDefault="009816A6" w:rsidP="00751E86"/>
        </w:tc>
        <w:tc>
          <w:tcPr>
            <w:tcW w:w="1561" w:type="dxa"/>
            <w:tcBorders>
              <w:top w:val="nil"/>
              <w:left w:val="nil"/>
              <w:bottom w:val="single" w:sz="4" w:space="0" w:color="auto"/>
              <w:right w:val="single" w:sz="4" w:space="0" w:color="auto"/>
            </w:tcBorders>
          </w:tcPr>
          <w:p w14:paraId="012C9AB9" w14:textId="12B91E8C" w:rsidR="009816A6" w:rsidRDefault="00C24775" w:rsidP="00751E86">
            <w:r>
              <w:t xml:space="preserve">       </w:t>
            </w:r>
            <w:r w:rsidR="009816A6">
              <w:t>(2</w:t>
            </w:r>
            <w:r>
              <w:t>3</w:t>
            </w:r>
            <w:r w:rsidR="009816A6">
              <w:t xml:space="preserve">), </w:t>
            </w:r>
            <w:r w:rsidR="009816A6">
              <w:rPr>
                <w:rFonts w:ascii="Calibri" w:hAnsi="Calibri" w:cs="Calibri"/>
              </w:rPr>
              <w:t>[</w:t>
            </w:r>
            <w:r>
              <w:rPr>
                <w:rFonts w:cs="Calibri"/>
              </w:rPr>
              <w:t>C</w:t>
            </w:r>
            <w:r w:rsidR="009816A6">
              <w:rPr>
                <w:rFonts w:ascii="Calibri" w:hAnsi="Calibri" w:cs="Calibri"/>
              </w:rPr>
              <w:t>]</w:t>
            </w:r>
          </w:p>
          <w:p w14:paraId="27386A73" w14:textId="77777777" w:rsidR="009816A6" w:rsidRPr="00302E68" w:rsidRDefault="009816A6" w:rsidP="00751E86"/>
          <w:p w14:paraId="3A587CF2" w14:textId="77777777" w:rsidR="009816A6" w:rsidRPr="00302E68" w:rsidRDefault="009816A6" w:rsidP="00751E86"/>
          <w:p w14:paraId="6FBE139C" w14:textId="77777777" w:rsidR="009816A6" w:rsidRDefault="009816A6" w:rsidP="00751E86"/>
          <w:p w14:paraId="6A0338F6" w14:textId="77777777" w:rsidR="009816A6" w:rsidRDefault="009816A6" w:rsidP="00751E86"/>
          <w:p w14:paraId="18AD27C9" w14:textId="77777777" w:rsidR="009816A6" w:rsidRDefault="009816A6" w:rsidP="00751E86"/>
          <w:p w14:paraId="45DC0B82" w14:textId="7D2215E3" w:rsidR="009816A6" w:rsidRPr="00302E68" w:rsidRDefault="009816A6" w:rsidP="00751E86"/>
        </w:tc>
      </w:tr>
      <w:tr w:rsidR="009816A6" w:rsidRPr="006076C4" w14:paraId="5AC9AE62" w14:textId="77777777" w:rsidTr="00407482">
        <w:trPr>
          <w:trHeight w:val="267"/>
        </w:trPr>
        <w:tc>
          <w:tcPr>
            <w:tcW w:w="10216" w:type="dxa"/>
            <w:gridSpan w:val="5"/>
            <w:tcBorders>
              <w:top w:val="single" w:sz="4" w:space="0" w:color="auto"/>
              <w:left w:val="single" w:sz="4" w:space="0" w:color="auto"/>
              <w:bottom w:val="single" w:sz="4" w:space="0" w:color="auto"/>
              <w:right w:val="single" w:sz="4" w:space="0" w:color="auto"/>
            </w:tcBorders>
          </w:tcPr>
          <w:p w14:paraId="43E5B225" w14:textId="77777777" w:rsidR="009816A6" w:rsidRDefault="009816A6" w:rsidP="00751E86">
            <w:pPr>
              <w:rPr>
                <w:szCs w:val="24"/>
              </w:rPr>
            </w:pPr>
            <w:r w:rsidRPr="006076C4">
              <w:rPr>
                <w:szCs w:val="24"/>
              </w:rPr>
              <w:t>KLINIKBEHANDLING</w:t>
            </w:r>
          </w:p>
          <w:p w14:paraId="5DEFFCFF" w14:textId="77777777" w:rsidR="009816A6" w:rsidRPr="006076C4" w:rsidRDefault="009816A6" w:rsidP="00751E86">
            <w:pPr>
              <w:rPr>
                <w:szCs w:val="24"/>
              </w:rPr>
            </w:pPr>
          </w:p>
        </w:tc>
      </w:tr>
      <w:tr w:rsidR="009816A6" w:rsidRPr="006076C4" w14:paraId="4467D513" w14:textId="77777777" w:rsidTr="00407482">
        <w:trPr>
          <w:trHeight w:val="267"/>
        </w:trPr>
        <w:tc>
          <w:tcPr>
            <w:tcW w:w="2408" w:type="dxa"/>
            <w:tcBorders>
              <w:top w:val="single" w:sz="4" w:space="0" w:color="auto"/>
              <w:left w:val="single" w:sz="4" w:space="0" w:color="auto"/>
              <w:bottom w:val="nil"/>
              <w:right w:val="nil"/>
            </w:tcBorders>
          </w:tcPr>
          <w:p w14:paraId="0633C716" w14:textId="77777777" w:rsidR="009816A6" w:rsidRPr="006076C4" w:rsidRDefault="009816A6" w:rsidP="00751E86">
            <w:proofErr w:type="spellStart"/>
            <w:r w:rsidRPr="006076C4">
              <w:t>Kryobehandling</w:t>
            </w:r>
            <w:proofErr w:type="spellEnd"/>
          </w:p>
        </w:tc>
        <w:tc>
          <w:tcPr>
            <w:tcW w:w="2271" w:type="dxa"/>
            <w:tcBorders>
              <w:top w:val="single" w:sz="4" w:space="0" w:color="auto"/>
              <w:left w:val="nil"/>
              <w:bottom w:val="nil"/>
              <w:right w:val="nil"/>
            </w:tcBorders>
          </w:tcPr>
          <w:p w14:paraId="0B695689" w14:textId="77777777" w:rsidR="009816A6" w:rsidRPr="006076C4" w:rsidRDefault="009816A6" w:rsidP="00751E86">
            <w:r w:rsidRPr="006076C4">
              <w:t>Lokal overfladisk frysning/destruktion med flydende nitrogen</w:t>
            </w:r>
          </w:p>
        </w:tc>
        <w:tc>
          <w:tcPr>
            <w:tcW w:w="2271" w:type="dxa"/>
            <w:tcBorders>
              <w:top w:val="single" w:sz="4" w:space="0" w:color="auto"/>
              <w:left w:val="nil"/>
              <w:bottom w:val="nil"/>
              <w:right w:val="nil"/>
            </w:tcBorders>
          </w:tcPr>
          <w:p w14:paraId="63297A71" w14:textId="77777777" w:rsidR="009816A6" w:rsidRPr="006076C4" w:rsidRDefault="009816A6" w:rsidP="00751E86">
            <w:r w:rsidRPr="006076C4">
              <w:t xml:space="preserve">2 </w:t>
            </w:r>
            <w:r w:rsidRPr="006076C4">
              <w:rPr>
                <w:rFonts w:cstheme="minorHAnsi"/>
              </w:rPr>
              <w:t>x</w:t>
            </w:r>
            <w:r w:rsidRPr="006076C4">
              <w:t xml:space="preserve"> 10-20 sekunder, en gang ugentlig</w:t>
            </w:r>
          </w:p>
        </w:tc>
        <w:tc>
          <w:tcPr>
            <w:tcW w:w="1703" w:type="dxa"/>
            <w:tcBorders>
              <w:top w:val="single" w:sz="4" w:space="0" w:color="auto"/>
              <w:left w:val="nil"/>
              <w:bottom w:val="nil"/>
              <w:right w:val="nil"/>
            </w:tcBorders>
          </w:tcPr>
          <w:p w14:paraId="494B357D" w14:textId="77777777" w:rsidR="009816A6" w:rsidRPr="006076C4" w:rsidRDefault="009816A6" w:rsidP="00751E86">
            <w:r>
              <w:t>N/A</w:t>
            </w:r>
          </w:p>
        </w:tc>
        <w:tc>
          <w:tcPr>
            <w:tcW w:w="1561" w:type="dxa"/>
            <w:tcBorders>
              <w:top w:val="single" w:sz="4" w:space="0" w:color="auto"/>
              <w:left w:val="nil"/>
              <w:bottom w:val="nil"/>
              <w:right w:val="single" w:sz="4" w:space="0" w:color="auto"/>
            </w:tcBorders>
          </w:tcPr>
          <w:p w14:paraId="654FE096" w14:textId="51C19BF6" w:rsidR="009816A6" w:rsidRPr="006076C4" w:rsidRDefault="00407482" w:rsidP="00751E86">
            <w:r>
              <w:t xml:space="preserve">        </w:t>
            </w:r>
            <w:r w:rsidR="009816A6">
              <w:t>(</w:t>
            </w:r>
            <w:r>
              <w:t>16</w:t>
            </w:r>
            <w:r w:rsidR="009816A6">
              <w:t xml:space="preserve">), </w:t>
            </w:r>
            <w:r w:rsidR="009816A6">
              <w:rPr>
                <w:rFonts w:ascii="Calibri" w:hAnsi="Calibri" w:cs="Calibri"/>
              </w:rPr>
              <w:t>[</w:t>
            </w:r>
            <w:r>
              <w:rPr>
                <w:rFonts w:ascii="Calibri" w:hAnsi="Calibri" w:cs="Calibri"/>
              </w:rPr>
              <w:t>C</w:t>
            </w:r>
            <w:r w:rsidR="009816A6">
              <w:rPr>
                <w:rFonts w:ascii="Calibri" w:hAnsi="Calibri" w:cs="Calibri"/>
              </w:rPr>
              <w:t>]</w:t>
            </w:r>
          </w:p>
        </w:tc>
      </w:tr>
      <w:tr w:rsidR="009816A6" w:rsidRPr="006076C4" w14:paraId="230DB80C" w14:textId="77777777" w:rsidTr="00407482">
        <w:trPr>
          <w:trHeight w:val="267"/>
        </w:trPr>
        <w:tc>
          <w:tcPr>
            <w:tcW w:w="2408" w:type="dxa"/>
            <w:tcBorders>
              <w:top w:val="nil"/>
              <w:left w:val="single" w:sz="4" w:space="0" w:color="auto"/>
              <w:bottom w:val="nil"/>
              <w:right w:val="nil"/>
            </w:tcBorders>
          </w:tcPr>
          <w:p w14:paraId="5E661A09" w14:textId="77777777" w:rsidR="009816A6" w:rsidRPr="006076C4" w:rsidRDefault="009816A6" w:rsidP="00751E86">
            <w:proofErr w:type="spellStart"/>
            <w:r w:rsidRPr="006076C4">
              <w:t>Trichloreddikesyre</w:t>
            </w:r>
            <w:proofErr w:type="spellEnd"/>
            <w:r w:rsidRPr="006076C4">
              <w:t xml:space="preserve"> 80-90%</w:t>
            </w:r>
          </w:p>
        </w:tc>
        <w:tc>
          <w:tcPr>
            <w:tcW w:w="2271" w:type="dxa"/>
            <w:tcBorders>
              <w:top w:val="nil"/>
              <w:left w:val="nil"/>
              <w:bottom w:val="nil"/>
              <w:right w:val="nil"/>
            </w:tcBorders>
          </w:tcPr>
          <w:p w14:paraId="0E01A6D6" w14:textId="77777777" w:rsidR="009816A6" w:rsidRPr="006076C4" w:rsidRDefault="009816A6" w:rsidP="00751E86">
            <w:r w:rsidRPr="006076C4">
              <w:t>Ætsende</w:t>
            </w:r>
          </w:p>
        </w:tc>
        <w:tc>
          <w:tcPr>
            <w:tcW w:w="2271" w:type="dxa"/>
            <w:tcBorders>
              <w:top w:val="nil"/>
              <w:left w:val="nil"/>
              <w:bottom w:val="nil"/>
              <w:right w:val="nil"/>
            </w:tcBorders>
          </w:tcPr>
          <w:p w14:paraId="706A11DE" w14:textId="77777777" w:rsidR="009816A6" w:rsidRPr="006076C4" w:rsidRDefault="009816A6" w:rsidP="00751E86">
            <w:r w:rsidRPr="006076C4">
              <w:rPr>
                <w:rFonts w:cstheme="minorHAnsi"/>
              </w:rPr>
              <w:t>x</w:t>
            </w:r>
            <w:r w:rsidRPr="006076C4">
              <w:t xml:space="preserve"> 1 ugentlig</w:t>
            </w:r>
          </w:p>
        </w:tc>
        <w:tc>
          <w:tcPr>
            <w:tcW w:w="1703" w:type="dxa"/>
            <w:tcBorders>
              <w:top w:val="nil"/>
              <w:left w:val="nil"/>
              <w:bottom w:val="nil"/>
              <w:right w:val="nil"/>
            </w:tcBorders>
          </w:tcPr>
          <w:p w14:paraId="303C5F58" w14:textId="77777777" w:rsidR="009816A6" w:rsidRPr="006076C4" w:rsidRDefault="009816A6" w:rsidP="00751E86">
            <w:r>
              <w:t xml:space="preserve">N/A                             </w:t>
            </w:r>
          </w:p>
        </w:tc>
        <w:tc>
          <w:tcPr>
            <w:tcW w:w="1561" w:type="dxa"/>
            <w:tcBorders>
              <w:top w:val="nil"/>
              <w:left w:val="nil"/>
              <w:bottom w:val="nil"/>
              <w:right w:val="single" w:sz="4" w:space="0" w:color="auto"/>
            </w:tcBorders>
          </w:tcPr>
          <w:p w14:paraId="172289D0" w14:textId="23B50B0A" w:rsidR="009816A6" w:rsidRPr="006076C4" w:rsidRDefault="00407482" w:rsidP="00751E86">
            <w:r>
              <w:rPr>
                <w:rFonts w:cstheme="minorHAnsi"/>
              </w:rPr>
              <w:t xml:space="preserve">                 </w:t>
            </w:r>
            <w:r w:rsidR="009816A6">
              <w:rPr>
                <w:rFonts w:cstheme="minorHAnsi"/>
              </w:rPr>
              <w:t>[</w:t>
            </w:r>
            <w:r>
              <w:t>D</w:t>
            </w:r>
            <w:r w:rsidR="009816A6">
              <w:rPr>
                <w:rFonts w:ascii="Calibri" w:hAnsi="Calibri" w:cs="Calibri"/>
              </w:rPr>
              <w:t>]</w:t>
            </w:r>
          </w:p>
        </w:tc>
      </w:tr>
      <w:tr w:rsidR="009816A6" w:rsidRPr="006076C4" w14:paraId="1BA153C6" w14:textId="77777777" w:rsidTr="00407482">
        <w:trPr>
          <w:trHeight w:val="267"/>
        </w:trPr>
        <w:tc>
          <w:tcPr>
            <w:tcW w:w="2408" w:type="dxa"/>
            <w:tcBorders>
              <w:top w:val="nil"/>
              <w:left w:val="single" w:sz="4" w:space="0" w:color="auto"/>
              <w:bottom w:val="single" w:sz="4" w:space="0" w:color="auto"/>
              <w:right w:val="nil"/>
            </w:tcBorders>
          </w:tcPr>
          <w:p w14:paraId="605A62C6" w14:textId="77777777" w:rsidR="009816A6" w:rsidRDefault="009816A6" w:rsidP="00751E86"/>
          <w:p w14:paraId="068C2B89" w14:textId="77777777" w:rsidR="009816A6" w:rsidRDefault="009816A6" w:rsidP="00751E86">
            <w:r>
              <w:t>PDT-behandling</w:t>
            </w:r>
          </w:p>
          <w:p w14:paraId="4A6EE5EF" w14:textId="77777777" w:rsidR="009816A6" w:rsidRDefault="009816A6" w:rsidP="00751E86"/>
          <w:p w14:paraId="1B77E063" w14:textId="77777777" w:rsidR="009816A6" w:rsidRDefault="009816A6" w:rsidP="00751E86"/>
          <w:p w14:paraId="60E7F248" w14:textId="77777777" w:rsidR="009816A6" w:rsidRDefault="009816A6" w:rsidP="00751E86"/>
          <w:p w14:paraId="3D469676" w14:textId="77777777" w:rsidR="009816A6" w:rsidRDefault="009816A6" w:rsidP="00751E86"/>
          <w:p w14:paraId="580712B2" w14:textId="77777777" w:rsidR="009816A6" w:rsidRDefault="009816A6" w:rsidP="00751E86"/>
          <w:p w14:paraId="22650ABC" w14:textId="77777777" w:rsidR="009816A6" w:rsidRPr="006076C4" w:rsidRDefault="009816A6" w:rsidP="00751E86"/>
          <w:p w14:paraId="1959A07F" w14:textId="77777777" w:rsidR="009816A6" w:rsidRPr="006076C4" w:rsidRDefault="009816A6" w:rsidP="00751E86"/>
        </w:tc>
        <w:tc>
          <w:tcPr>
            <w:tcW w:w="2271" w:type="dxa"/>
            <w:tcBorders>
              <w:top w:val="nil"/>
              <w:left w:val="nil"/>
              <w:bottom w:val="single" w:sz="4" w:space="0" w:color="auto"/>
              <w:right w:val="nil"/>
            </w:tcBorders>
          </w:tcPr>
          <w:p w14:paraId="1E6EE595" w14:textId="77777777" w:rsidR="009816A6" w:rsidRDefault="009816A6" w:rsidP="00751E86"/>
          <w:p w14:paraId="1F6A3682" w14:textId="77777777" w:rsidR="009816A6" w:rsidRPr="006076C4" w:rsidRDefault="009816A6" w:rsidP="00751E86">
            <w:r>
              <w:t>Fotokemisk reaktion</w:t>
            </w:r>
          </w:p>
        </w:tc>
        <w:tc>
          <w:tcPr>
            <w:tcW w:w="2271" w:type="dxa"/>
            <w:tcBorders>
              <w:top w:val="nil"/>
              <w:left w:val="nil"/>
              <w:bottom w:val="single" w:sz="4" w:space="0" w:color="auto"/>
              <w:right w:val="nil"/>
            </w:tcBorders>
          </w:tcPr>
          <w:p w14:paraId="48B9E79A" w14:textId="77777777" w:rsidR="009816A6" w:rsidRDefault="009816A6" w:rsidP="00751E86"/>
          <w:p w14:paraId="1EF6D8A3" w14:textId="77777777" w:rsidR="009816A6" w:rsidRPr="006076C4" w:rsidRDefault="009816A6" w:rsidP="00751E86">
            <w:r>
              <w:t xml:space="preserve">X 1 ugentlig i 3 uger og efter 2 ugers pause </w:t>
            </w:r>
            <w:proofErr w:type="gramStart"/>
            <w:r>
              <w:t>gentage</w:t>
            </w:r>
            <w:proofErr w:type="gramEnd"/>
          </w:p>
        </w:tc>
        <w:tc>
          <w:tcPr>
            <w:tcW w:w="1703" w:type="dxa"/>
            <w:tcBorders>
              <w:top w:val="nil"/>
              <w:left w:val="nil"/>
              <w:bottom w:val="single" w:sz="4" w:space="0" w:color="auto"/>
              <w:right w:val="nil"/>
            </w:tcBorders>
          </w:tcPr>
          <w:p w14:paraId="7EE1A8F2" w14:textId="77777777" w:rsidR="009816A6" w:rsidRDefault="009816A6" w:rsidP="00751E86">
            <w:pPr>
              <w:spacing w:line="360" w:lineRule="auto"/>
            </w:pPr>
          </w:p>
          <w:p w14:paraId="321B53E9" w14:textId="77777777" w:rsidR="009816A6" w:rsidRPr="006076C4" w:rsidRDefault="009816A6" w:rsidP="00751E86">
            <w:pPr>
              <w:spacing w:line="360" w:lineRule="auto"/>
            </w:pPr>
            <w:r>
              <w:t>27-83%</w:t>
            </w:r>
          </w:p>
        </w:tc>
        <w:tc>
          <w:tcPr>
            <w:tcW w:w="1561" w:type="dxa"/>
            <w:tcBorders>
              <w:top w:val="nil"/>
              <w:left w:val="nil"/>
              <w:bottom w:val="single" w:sz="4" w:space="0" w:color="auto"/>
              <w:right w:val="single" w:sz="4" w:space="0" w:color="auto"/>
            </w:tcBorders>
          </w:tcPr>
          <w:p w14:paraId="5D6EDF32" w14:textId="77777777" w:rsidR="009816A6" w:rsidRDefault="009816A6" w:rsidP="00751E86"/>
          <w:p w14:paraId="01755AEF" w14:textId="2D092104" w:rsidR="009816A6" w:rsidRDefault="00407482" w:rsidP="00751E86">
            <w:r>
              <w:t xml:space="preserve">    </w:t>
            </w:r>
            <w:r w:rsidR="009816A6">
              <w:t>(19</w:t>
            </w:r>
            <w:r>
              <w:t>-21</w:t>
            </w:r>
            <w:r w:rsidR="009816A6">
              <w:t xml:space="preserve">), </w:t>
            </w:r>
            <w:r w:rsidR="009816A6">
              <w:rPr>
                <w:rFonts w:ascii="Calibri" w:hAnsi="Calibri" w:cs="Calibri"/>
              </w:rPr>
              <w:t>[</w:t>
            </w:r>
            <w:r>
              <w:rPr>
                <w:rFonts w:ascii="Calibri" w:hAnsi="Calibri" w:cs="Calibri"/>
              </w:rPr>
              <w:t>C</w:t>
            </w:r>
            <w:r w:rsidR="009816A6">
              <w:rPr>
                <w:rFonts w:cstheme="minorHAnsi"/>
              </w:rPr>
              <w:t>]</w:t>
            </w:r>
          </w:p>
          <w:p w14:paraId="0E2E272B" w14:textId="77777777" w:rsidR="009816A6" w:rsidRPr="006076C4" w:rsidRDefault="009816A6" w:rsidP="00751E86"/>
        </w:tc>
      </w:tr>
    </w:tbl>
    <w:p w14:paraId="66A43020" w14:textId="77777777" w:rsidR="009816A6" w:rsidRPr="0066645A" w:rsidRDefault="009816A6" w:rsidP="0066645A"/>
    <w:p w14:paraId="1658FD6E" w14:textId="77777777" w:rsidR="00A37F60" w:rsidRPr="00392DCC" w:rsidRDefault="00A37F60" w:rsidP="00A37F60">
      <w:pPr>
        <w:pStyle w:val="Overskrift3"/>
      </w:pPr>
      <w:bookmarkStart w:id="17" w:name="_Toc120685747"/>
      <w:r>
        <w:t>Kirurgisk behandling herunder laserbehandling</w:t>
      </w:r>
      <w:bookmarkEnd w:id="17"/>
    </w:p>
    <w:p w14:paraId="5B606AE4" w14:textId="592024FF" w:rsidR="008D7D70" w:rsidRPr="00392DCC" w:rsidRDefault="008D7D70" w:rsidP="008D7D70">
      <w:pPr>
        <w:pStyle w:val="Overskrift4"/>
      </w:pPr>
      <w:r w:rsidRPr="00392DCC">
        <w:t>Anbefaling 1</w:t>
      </w:r>
      <w:r w:rsidR="00493CC8">
        <w:t>5</w:t>
      </w:r>
      <w:r w:rsidR="00F21E1D">
        <w:t xml:space="preserve"> laserdestruktion af mindre biopsiverificerede </w:t>
      </w:r>
      <w:proofErr w:type="spellStart"/>
      <w:r w:rsidR="00F21E1D">
        <w:t>penil</w:t>
      </w:r>
      <w:proofErr w:type="spellEnd"/>
      <w:r w:rsidR="00F21E1D">
        <w:t xml:space="preserve"> </w:t>
      </w:r>
      <w:proofErr w:type="spellStart"/>
      <w:r w:rsidR="00D41F44">
        <w:t>intra</w:t>
      </w:r>
      <w:r w:rsidR="00F21E1D">
        <w:t>epithelial</w:t>
      </w:r>
      <w:proofErr w:type="spellEnd"/>
      <w:r w:rsidR="00F21E1D">
        <w:t xml:space="preserve"> </w:t>
      </w:r>
      <w:proofErr w:type="spellStart"/>
      <w:r w:rsidR="00F21E1D">
        <w:t>neoplasi</w:t>
      </w:r>
      <w:proofErr w:type="spellEnd"/>
      <w:r w:rsidR="00F21E1D">
        <w:t xml:space="preserve"> (</w:t>
      </w:r>
      <w:proofErr w:type="spellStart"/>
      <w:r w:rsidR="00F21E1D">
        <w:t>PeIN</w:t>
      </w:r>
      <w:proofErr w:type="spellEnd"/>
      <w:r w:rsidR="00F21E1D">
        <w:t>) læsioner kan udføres</w:t>
      </w:r>
      <w:r w:rsidRPr="00392DCC">
        <w:t xml:space="preserve"> (</w:t>
      </w:r>
      <w:r w:rsidR="00F21E1D">
        <w:t>D)</w:t>
      </w:r>
      <w:r w:rsidRPr="00392DCC">
        <w:t xml:space="preserve"> </w:t>
      </w:r>
    </w:p>
    <w:p w14:paraId="15FA8E6C" w14:textId="25B061E5" w:rsidR="00F21E1D" w:rsidRDefault="008D7D70" w:rsidP="008D7D70">
      <w:pPr>
        <w:pStyle w:val="Overskrift4"/>
      </w:pPr>
      <w:r w:rsidRPr="00392DCC">
        <w:t xml:space="preserve">Anbefaling </w:t>
      </w:r>
      <w:r w:rsidR="00F21E1D">
        <w:t>1</w:t>
      </w:r>
      <w:r w:rsidR="00493CC8">
        <w:t>6</w:t>
      </w:r>
      <w:r w:rsidR="00F21E1D">
        <w:t xml:space="preserve"> </w:t>
      </w:r>
      <w:proofErr w:type="spellStart"/>
      <w:r w:rsidR="00F21E1D">
        <w:t>lokalresektion</w:t>
      </w:r>
      <w:proofErr w:type="spellEnd"/>
      <w:r w:rsidR="00F21E1D">
        <w:t xml:space="preserve"> herunder</w:t>
      </w:r>
      <w:r w:rsidR="007773B0">
        <w:t xml:space="preserve"> </w:t>
      </w:r>
      <w:proofErr w:type="spellStart"/>
      <w:r w:rsidR="007773B0">
        <w:t>circumcisio</w:t>
      </w:r>
      <w:proofErr w:type="spellEnd"/>
      <w:r w:rsidR="007773B0">
        <w:t xml:space="preserve"> og</w:t>
      </w:r>
      <w:r w:rsidR="00F21E1D">
        <w:t xml:space="preserve"> vid </w:t>
      </w:r>
      <w:proofErr w:type="spellStart"/>
      <w:r w:rsidR="00F21E1D">
        <w:t>lokalresektion</w:t>
      </w:r>
      <w:proofErr w:type="spellEnd"/>
      <w:r w:rsidR="00F21E1D">
        <w:t xml:space="preserve"> af mindre biopsiverificerede </w:t>
      </w:r>
      <w:proofErr w:type="spellStart"/>
      <w:r w:rsidR="00F21E1D">
        <w:t>penil</w:t>
      </w:r>
      <w:proofErr w:type="spellEnd"/>
      <w:r w:rsidR="00F21E1D">
        <w:t xml:space="preserve"> </w:t>
      </w:r>
      <w:proofErr w:type="spellStart"/>
      <w:r w:rsidR="00D41F44">
        <w:t>intra</w:t>
      </w:r>
      <w:r w:rsidR="00F21E1D">
        <w:t>epithelial</w:t>
      </w:r>
      <w:proofErr w:type="spellEnd"/>
      <w:r w:rsidR="00F21E1D">
        <w:t xml:space="preserve"> </w:t>
      </w:r>
      <w:proofErr w:type="spellStart"/>
      <w:r w:rsidR="00F21E1D">
        <w:t>neoplasi</w:t>
      </w:r>
      <w:proofErr w:type="spellEnd"/>
      <w:r w:rsidR="00F21E1D">
        <w:t xml:space="preserve"> (</w:t>
      </w:r>
      <w:proofErr w:type="spellStart"/>
      <w:r w:rsidR="00F21E1D">
        <w:t>PeIN</w:t>
      </w:r>
      <w:proofErr w:type="spellEnd"/>
      <w:r w:rsidR="00F21E1D">
        <w:t>) læsioner kan udføres</w:t>
      </w:r>
      <w:r w:rsidR="00F21E1D" w:rsidRPr="00392DCC">
        <w:t xml:space="preserve"> </w:t>
      </w:r>
      <w:r w:rsidRPr="00392DCC">
        <w:t>(</w:t>
      </w:r>
      <w:r w:rsidR="00F21E1D">
        <w:t>D)</w:t>
      </w:r>
    </w:p>
    <w:p w14:paraId="2560C03E" w14:textId="25FA1721" w:rsidR="007773B0" w:rsidRDefault="007773B0" w:rsidP="008D7D70">
      <w:pPr>
        <w:pStyle w:val="Overskrift4"/>
      </w:pPr>
      <w:r>
        <w:t>Anbefaling 1</w:t>
      </w:r>
      <w:r w:rsidR="00493CC8">
        <w:t>7</w:t>
      </w:r>
      <w:r>
        <w:t xml:space="preserve"> total glans </w:t>
      </w:r>
      <w:proofErr w:type="spellStart"/>
      <w:r>
        <w:t>resurfacing</w:t>
      </w:r>
      <w:proofErr w:type="spellEnd"/>
      <w:r>
        <w:t xml:space="preserve"> kan tilbydes patienten med udbredt biopsiverificeret </w:t>
      </w:r>
      <w:proofErr w:type="spellStart"/>
      <w:r>
        <w:t>penil</w:t>
      </w:r>
      <w:proofErr w:type="spellEnd"/>
      <w:r>
        <w:t xml:space="preserve"> </w:t>
      </w:r>
      <w:proofErr w:type="spellStart"/>
      <w:r w:rsidR="00D41F44">
        <w:t>intra</w:t>
      </w:r>
      <w:r>
        <w:t>epithelial</w:t>
      </w:r>
      <w:proofErr w:type="spellEnd"/>
      <w:r>
        <w:t xml:space="preserve"> </w:t>
      </w:r>
      <w:proofErr w:type="spellStart"/>
      <w:r>
        <w:t>neoplasi</w:t>
      </w:r>
      <w:proofErr w:type="spellEnd"/>
      <w:r>
        <w:t xml:space="preserve"> (</w:t>
      </w:r>
      <w:proofErr w:type="spellStart"/>
      <w:r>
        <w:t>PeIN</w:t>
      </w:r>
      <w:proofErr w:type="spellEnd"/>
      <w:r>
        <w:t xml:space="preserve">) </w:t>
      </w:r>
      <w:r w:rsidRPr="00392DCC">
        <w:t>(</w:t>
      </w:r>
      <w:r>
        <w:t>D)</w:t>
      </w:r>
    </w:p>
    <w:p w14:paraId="1CF1974E" w14:textId="799CF52B" w:rsidR="008D7D70" w:rsidRPr="00416292" w:rsidRDefault="007773B0" w:rsidP="008D7D70">
      <w:pPr>
        <w:pStyle w:val="Overskrift4"/>
      </w:pPr>
      <w:r>
        <w:t xml:space="preserve">Mere radikal kirurgisk behandling af </w:t>
      </w:r>
      <w:proofErr w:type="spellStart"/>
      <w:r>
        <w:t>penil</w:t>
      </w:r>
      <w:proofErr w:type="spellEnd"/>
      <w:r>
        <w:t xml:space="preserve"> </w:t>
      </w:r>
      <w:proofErr w:type="spellStart"/>
      <w:r w:rsidR="00D41F44">
        <w:t>intra</w:t>
      </w:r>
      <w:r>
        <w:t>epithelial</w:t>
      </w:r>
      <w:proofErr w:type="spellEnd"/>
      <w:r>
        <w:t xml:space="preserve"> </w:t>
      </w:r>
      <w:proofErr w:type="spellStart"/>
      <w:r>
        <w:t>neoplasi</w:t>
      </w:r>
      <w:proofErr w:type="spellEnd"/>
      <w:r>
        <w:t xml:space="preserve"> (</w:t>
      </w:r>
      <w:proofErr w:type="spellStart"/>
      <w:r>
        <w:t>PeIN</w:t>
      </w:r>
      <w:proofErr w:type="spellEnd"/>
      <w:r>
        <w:t xml:space="preserve">) med </w:t>
      </w:r>
      <w:proofErr w:type="spellStart"/>
      <w:r>
        <w:t>glansektomi</w:t>
      </w:r>
      <w:proofErr w:type="spellEnd"/>
      <w:r>
        <w:t xml:space="preserve"> eller partiel </w:t>
      </w:r>
      <w:proofErr w:type="spellStart"/>
      <w:r>
        <w:t>penektomi</w:t>
      </w:r>
      <w:proofErr w:type="spellEnd"/>
      <w:r>
        <w:t xml:space="preserve"> bør kun tilbydes patienter for hvem recidivkontrol og ønske om bedste progressionsprofylakse er højeste prioritet (D)</w:t>
      </w:r>
    </w:p>
    <w:p w14:paraId="0F22D56F" w14:textId="77777777" w:rsidR="00B53517" w:rsidRPr="00E46906" w:rsidRDefault="00B53517" w:rsidP="00B53517">
      <w:pPr>
        <w:pStyle w:val="Overskrift5"/>
        <w:spacing w:before="0" w:line="276" w:lineRule="auto"/>
        <w:rPr>
          <w:i/>
        </w:rPr>
      </w:pPr>
      <w:r w:rsidRPr="002C71BA">
        <w:rPr>
          <w:color w:val="25337A"/>
        </w:rPr>
        <w:t>Litteratur</w:t>
      </w:r>
      <w:r>
        <w:rPr>
          <w:color w:val="25337A"/>
        </w:rPr>
        <w:t xml:space="preserve"> og evidensgennemgang</w:t>
      </w:r>
    </w:p>
    <w:p w14:paraId="25718598" w14:textId="174A56FE" w:rsidR="007773B0" w:rsidRDefault="007773B0" w:rsidP="00B53517">
      <w:pPr>
        <w:pStyle w:val="Typografi1"/>
        <w:rPr>
          <w:i w:val="0"/>
        </w:rPr>
      </w:pPr>
      <w:r>
        <w:rPr>
          <w:i w:val="0"/>
        </w:rPr>
        <w:t>I</w:t>
      </w:r>
      <w:r w:rsidR="00F21E1D" w:rsidRPr="00F21E1D">
        <w:rPr>
          <w:i w:val="0"/>
        </w:rPr>
        <w:t xml:space="preserve">nden for kirurgisk behandling </w:t>
      </w:r>
      <w:r>
        <w:rPr>
          <w:i w:val="0"/>
        </w:rPr>
        <w:t xml:space="preserve">af </w:t>
      </w:r>
      <w:proofErr w:type="spellStart"/>
      <w:r>
        <w:rPr>
          <w:i w:val="0"/>
        </w:rPr>
        <w:t>penil</w:t>
      </w:r>
      <w:proofErr w:type="spellEnd"/>
      <w:r>
        <w:rPr>
          <w:i w:val="0"/>
        </w:rPr>
        <w:t xml:space="preserve"> </w:t>
      </w:r>
      <w:proofErr w:type="spellStart"/>
      <w:r>
        <w:rPr>
          <w:i w:val="0"/>
        </w:rPr>
        <w:t>intraepithelial</w:t>
      </w:r>
      <w:proofErr w:type="spellEnd"/>
      <w:r>
        <w:rPr>
          <w:i w:val="0"/>
        </w:rPr>
        <w:t xml:space="preserve"> </w:t>
      </w:r>
      <w:proofErr w:type="spellStart"/>
      <w:r>
        <w:rPr>
          <w:i w:val="0"/>
        </w:rPr>
        <w:t>neoplasi</w:t>
      </w:r>
      <w:proofErr w:type="spellEnd"/>
      <w:r>
        <w:rPr>
          <w:i w:val="0"/>
        </w:rPr>
        <w:t xml:space="preserve"> </w:t>
      </w:r>
      <w:r w:rsidR="00F21E1D" w:rsidRPr="00F21E1D">
        <w:rPr>
          <w:i w:val="0"/>
        </w:rPr>
        <w:t>anvendes flere forskellige teknikker afhængigt af lokalis</w:t>
      </w:r>
      <w:r>
        <w:rPr>
          <w:i w:val="0"/>
        </w:rPr>
        <w:t>ationen</w:t>
      </w:r>
      <w:r w:rsidR="00F21E1D" w:rsidRPr="00F21E1D">
        <w:rPr>
          <w:i w:val="0"/>
        </w:rPr>
        <w:t xml:space="preserve"> og omfanget af læsionen. Laserbehandling,</w:t>
      </w:r>
      <w:r>
        <w:rPr>
          <w:i w:val="0"/>
        </w:rPr>
        <w:t xml:space="preserve"> </w:t>
      </w:r>
      <w:proofErr w:type="spellStart"/>
      <w:r>
        <w:rPr>
          <w:i w:val="0"/>
        </w:rPr>
        <w:t>circumcisio</w:t>
      </w:r>
      <w:proofErr w:type="spellEnd"/>
      <w:r>
        <w:rPr>
          <w:i w:val="0"/>
        </w:rPr>
        <w:t>,</w:t>
      </w:r>
      <w:r w:rsidR="00F21E1D" w:rsidRPr="00F21E1D">
        <w:rPr>
          <w:i w:val="0"/>
        </w:rPr>
        <w:t xml:space="preserve"> lokal </w:t>
      </w:r>
      <w:proofErr w:type="spellStart"/>
      <w:r w:rsidR="00F21E1D" w:rsidRPr="00F21E1D">
        <w:rPr>
          <w:i w:val="0"/>
        </w:rPr>
        <w:t>resektion</w:t>
      </w:r>
      <w:proofErr w:type="spellEnd"/>
      <w:r w:rsidR="00F21E1D" w:rsidRPr="00F21E1D">
        <w:rPr>
          <w:i w:val="0"/>
        </w:rPr>
        <w:t xml:space="preserve">, </w:t>
      </w:r>
      <w:r>
        <w:rPr>
          <w:i w:val="0"/>
        </w:rPr>
        <w:t>vid</w:t>
      </w:r>
      <w:r w:rsidR="00F21E1D" w:rsidRPr="00F21E1D">
        <w:rPr>
          <w:i w:val="0"/>
        </w:rPr>
        <w:t xml:space="preserve"> lokal </w:t>
      </w:r>
      <w:proofErr w:type="spellStart"/>
      <w:r w:rsidR="00F21E1D" w:rsidRPr="00F21E1D">
        <w:rPr>
          <w:i w:val="0"/>
        </w:rPr>
        <w:t>resektion</w:t>
      </w:r>
      <w:proofErr w:type="spellEnd"/>
      <w:r w:rsidR="00F21E1D" w:rsidRPr="00F21E1D">
        <w:rPr>
          <w:i w:val="0"/>
        </w:rPr>
        <w:t xml:space="preserve"> og glans-</w:t>
      </w:r>
      <w:proofErr w:type="spellStart"/>
      <w:r w:rsidR="00F21E1D" w:rsidRPr="00F21E1D">
        <w:rPr>
          <w:i w:val="0"/>
        </w:rPr>
        <w:t>resurfacing</w:t>
      </w:r>
      <w:proofErr w:type="spellEnd"/>
      <w:r w:rsidR="00F21E1D" w:rsidRPr="00F21E1D">
        <w:rPr>
          <w:i w:val="0"/>
        </w:rPr>
        <w:t xml:space="preserve"> med </w:t>
      </w:r>
      <w:proofErr w:type="spellStart"/>
      <w:r>
        <w:rPr>
          <w:i w:val="0"/>
        </w:rPr>
        <w:t>delhuds</w:t>
      </w:r>
      <w:r w:rsidR="00F21E1D" w:rsidRPr="00F21E1D">
        <w:rPr>
          <w:i w:val="0"/>
        </w:rPr>
        <w:t>hudtransplantat</w:t>
      </w:r>
      <w:proofErr w:type="spellEnd"/>
      <w:r w:rsidR="00F21E1D" w:rsidRPr="00F21E1D">
        <w:rPr>
          <w:i w:val="0"/>
        </w:rPr>
        <w:t xml:space="preserve"> kan tilbydes mænd med </w:t>
      </w:r>
      <w:proofErr w:type="spellStart"/>
      <w:r w:rsidR="00F21E1D" w:rsidRPr="00F21E1D">
        <w:rPr>
          <w:i w:val="0"/>
        </w:rPr>
        <w:t>peni</w:t>
      </w:r>
      <w:r>
        <w:rPr>
          <w:i w:val="0"/>
        </w:rPr>
        <w:t>l</w:t>
      </w:r>
      <w:proofErr w:type="spellEnd"/>
      <w:r w:rsidR="00F21E1D" w:rsidRPr="00F21E1D">
        <w:rPr>
          <w:i w:val="0"/>
        </w:rPr>
        <w:t xml:space="preserve"> </w:t>
      </w:r>
      <w:proofErr w:type="spellStart"/>
      <w:r w:rsidR="00F21E1D" w:rsidRPr="00F21E1D">
        <w:rPr>
          <w:i w:val="0"/>
        </w:rPr>
        <w:t>intraepitelial</w:t>
      </w:r>
      <w:proofErr w:type="spellEnd"/>
      <w:r w:rsidR="00F21E1D" w:rsidRPr="00F21E1D">
        <w:rPr>
          <w:i w:val="0"/>
        </w:rPr>
        <w:t xml:space="preserve"> </w:t>
      </w:r>
      <w:proofErr w:type="spellStart"/>
      <w:r w:rsidR="00F21E1D" w:rsidRPr="00F21E1D">
        <w:rPr>
          <w:i w:val="0"/>
        </w:rPr>
        <w:t>neoplasi</w:t>
      </w:r>
      <w:proofErr w:type="spellEnd"/>
      <w:r>
        <w:rPr>
          <w:i w:val="0"/>
        </w:rPr>
        <w:t>. Evidensen for alle kirurgiske behandlinger er lav</w:t>
      </w:r>
      <w:r w:rsidR="00DC5C86">
        <w:rPr>
          <w:i w:val="0"/>
        </w:rPr>
        <w:t xml:space="preserve"> </w:t>
      </w:r>
      <w:r w:rsidR="00CA14AF">
        <w:rPr>
          <w:i w:val="0"/>
        </w:rPr>
        <w:t>[31-37]</w:t>
      </w:r>
      <w:r>
        <w:rPr>
          <w:i w:val="0"/>
        </w:rPr>
        <w:t>.</w:t>
      </w:r>
    </w:p>
    <w:p w14:paraId="14C759B0" w14:textId="3EC8808A" w:rsidR="0072323E" w:rsidRDefault="0072323E" w:rsidP="00B53517">
      <w:pPr>
        <w:pStyle w:val="Typografi1"/>
        <w:rPr>
          <w:i w:val="0"/>
        </w:rPr>
      </w:pPr>
    </w:p>
    <w:p w14:paraId="2CF8128A" w14:textId="02C5F282" w:rsidR="0072323E" w:rsidRDefault="0072323E" w:rsidP="00B53517">
      <w:pPr>
        <w:pStyle w:val="Typografi1"/>
        <w:rPr>
          <w:i w:val="0"/>
        </w:rPr>
      </w:pPr>
      <w:r w:rsidRPr="0072323E">
        <w:rPr>
          <w:i w:val="0"/>
        </w:rPr>
        <w:t xml:space="preserve">Et </w:t>
      </w:r>
      <w:r>
        <w:rPr>
          <w:i w:val="0"/>
        </w:rPr>
        <w:t xml:space="preserve">retrospektivt </w:t>
      </w:r>
      <w:r w:rsidRPr="0072323E">
        <w:rPr>
          <w:i w:val="0"/>
        </w:rPr>
        <w:t xml:space="preserve">svensk studie af 1113 patienter med </w:t>
      </w:r>
      <w:proofErr w:type="spellStart"/>
      <w:r w:rsidRPr="0072323E">
        <w:rPr>
          <w:i w:val="0"/>
        </w:rPr>
        <w:t>PeIN</w:t>
      </w:r>
      <w:proofErr w:type="spellEnd"/>
      <w:r w:rsidRPr="0072323E">
        <w:rPr>
          <w:i w:val="0"/>
        </w:rPr>
        <w:t xml:space="preserve"> over en 20-årig periode viste at 75% </w:t>
      </w:r>
      <w:r>
        <w:rPr>
          <w:i w:val="0"/>
        </w:rPr>
        <w:t xml:space="preserve">modtog </w:t>
      </w:r>
      <w:r w:rsidRPr="0072323E">
        <w:rPr>
          <w:i w:val="0"/>
        </w:rPr>
        <w:t>kirurgisk</w:t>
      </w:r>
      <w:r>
        <w:rPr>
          <w:i w:val="0"/>
        </w:rPr>
        <w:t xml:space="preserve"> behandling</w:t>
      </w:r>
      <w:r w:rsidRPr="0072323E">
        <w:rPr>
          <w:i w:val="0"/>
        </w:rPr>
        <w:t xml:space="preserve"> (lokal </w:t>
      </w:r>
      <w:proofErr w:type="spellStart"/>
      <w:r>
        <w:rPr>
          <w:i w:val="0"/>
        </w:rPr>
        <w:t>resektion</w:t>
      </w:r>
      <w:proofErr w:type="spellEnd"/>
      <w:r w:rsidRPr="0072323E">
        <w:rPr>
          <w:i w:val="0"/>
        </w:rPr>
        <w:t xml:space="preserve">, laserbehandling, total glans </w:t>
      </w:r>
      <w:proofErr w:type="spellStart"/>
      <w:r w:rsidRPr="0072323E">
        <w:rPr>
          <w:i w:val="0"/>
        </w:rPr>
        <w:t>resurfacing</w:t>
      </w:r>
      <w:proofErr w:type="spellEnd"/>
      <w:r w:rsidRPr="0072323E">
        <w:rPr>
          <w:i w:val="0"/>
        </w:rPr>
        <w:t xml:space="preserve">, </w:t>
      </w:r>
      <w:proofErr w:type="spellStart"/>
      <w:r w:rsidRPr="0072323E">
        <w:rPr>
          <w:i w:val="0"/>
        </w:rPr>
        <w:t>glansektomi</w:t>
      </w:r>
      <w:proofErr w:type="spellEnd"/>
      <w:r w:rsidRPr="0072323E">
        <w:rPr>
          <w:i w:val="0"/>
        </w:rPr>
        <w:t xml:space="preserve">, </w:t>
      </w:r>
      <w:proofErr w:type="spellStart"/>
      <w:r w:rsidRPr="0072323E">
        <w:rPr>
          <w:i w:val="0"/>
        </w:rPr>
        <w:t>urethrektomi</w:t>
      </w:r>
      <w:proofErr w:type="spellEnd"/>
      <w:r w:rsidRPr="0072323E">
        <w:rPr>
          <w:i w:val="0"/>
        </w:rPr>
        <w:t>, parti</w:t>
      </w:r>
      <w:r>
        <w:rPr>
          <w:i w:val="0"/>
        </w:rPr>
        <w:t>e</w:t>
      </w:r>
      <w:r w:rsidRPr="0072323E">
        <w:rPr>
          <w:i w:val="0"/>
        </w:rPr>
        <w:t xml:space="preserve">l og total </w:t>
      </w:r>
      <w:proofErr w:type="spellStart"/>
      <w:r w:rsidRPr="0072323E">
        <w:rPr>
          <w:i w:val="0"/>
        </w:rPr>
        <w:t>penektomi</w:t>
      </w:r>
      <w:proofErr w:type="spellEnd"/>
      <w:r w:rsidRPr="0072323E">
        <w:rPr>
          <w:i w:val="0"/>
        </w:rPr>
        <w:t>)</w:t>
      </w:r>
      <w:r>
        <w:rPr>
          <w:i w:val="0"/>
        </w:rPr>
        <w:t>. Som tidligere nævnt rapporterer dette retrospektive studie en lav</w:t>
      </w:r>
      <w:r w:rsidRPr="0072323E">
        <w:rPr>
          <w:i w:val="0"/>
        </w:rPr>
        <w:t xml:space="preserve"> komplikationsrate </w:t>
      </w:r>
      <w:r>
        <w:rPr>
          <w:i w:val="0"/>
        </w:rPr>
        <w:t xml:space="preserve">på </w:t>
      </w:r>
      <w:r w:rsidRPr="0072323E">
        <w:rPr>
          <w:i w:val="0"/>
        </w:rPr>
        <w:t>6.9% (51/ 739), hvoraf infektion var den hyppigste (2.4% (18/739)</w:t>
      </w:r>
      <w:r>
        <w:rPr>
          <w:i w:val="0"/>
        </w:rPr>
        <w:t>)</w:t>
      </w:r>
      <w:r w:rsidRPr="0072323E">
        <w:rPr>
          <w:i w:val="0"/>
        </w:rPr>
        <w:t xml:space="preserve"> </w:t>
      </w:r>
      <w:r w:rsidR="00CA14AF">
        <w:rPr>
          <w:i w:val="0"/>
        </w:rPr>
        <w:t>[5].</w:t>
      </w:r>
    </w:p>
    <w:p w14:paraId="139506E9" w14:textId="5736C261" w:rsidR="0072323E" w:rsidRDefault="0072323E" w:rsidP="00B53517">
      <w:pPr>
        <w:pStyle w:val="Typografi1"/>
        <w:rPr>
          <w:i w:val="0"/>
        </w:rPr>
      </w:pPr>
    </w:p>
    <w:p w14:paraId="6ACBE3BE" w14:textId="1806B7F9" w:rsidR="0072323E" w:rsidRDefault="0072323E" w:rsidP="00B53517">
      <w:pPr>
        <w:pStyle w:val="Typografi1"/>
        <w:rPr>
          <w:i w:val="0"/>
        </w:rPr>
      </w:pPr>
      <w:r w:rsidRPr="0072323E">
        <w:rPr>
          <w:i w:val="0"/>
        </w:rPr>
        <w:t xml:space="preserve">I </w:t>
      </w:r>
      <w:r>
        <w:rPr>
          <w:i w:val="0"/>
        </w:rPr>
        <w:t xml:space="preserve">et britisk retrospektivt studie </w:t>
      </w:r>
      <w:r w:rsidRPr="0072323E">
        <w:rPr>
          <w:i w:val="0"/>
        </w:rPr>
        <w:t xml:space="preserve">blev 57 patienter med en gennemsnitsalder på 61 (34-91) år identificeret. I alt blev 18 </w:t>
      </w:r>
      <w:r>
        <w:rPr>
          <w:i w:val="0"/>
        </w:rPr>
        <w:t xml:space="preserve">patienter </w:t>
      </w:r>
      <w:r w:rsidRPr="0072323E">
        <w:rPr>
          <w:i w:val="0"/>
        </w:rPr>
        <w:t xml:space="preserve">kun behandlet </w:t>
      </w:r>
      <w:r>
        <w:rPr>
          <w:i w:val="0"/>
        </w:rPr>
        <w:t xml:space="preserve">med </w:t>
      </w:r>
      <w:proofErr w:type="spellStart"/>
      <w:r>
        <w:rPr>
          <w:i w:val="0"/>
        </w:rPr>
        <w:t>circumcisio</w:t>
      </w:r>
      <w:proofErr w:type="spellEnd"/>
      <w:r w:rsidRPr="0072323E">
        <w:rPr>
          <w:i w:val="0"/>
        </w:rPr>
        <w:t xml:space="preserve">, 20 </w:t>
      </w:r>
      <w:r>
        <w:rPr>
          <w:i w:val="0"/>
        </w:rPr>
        <w:t xml:space="preserve">patienter med </w:t>
      </w:r>
      <w:proofErr w:type="spellStart"/>
      <w:r>
        <w:rPr>
          <w:i w:val="0"/>
        </w:rPr>
        <w:t>circumcisio</w:t>
      </w:r>
      <w:proofErr w:type="spellEnd"/>
      <w:r w:rsidRPr="0072323E">
        <w:rPr>
          <w:i w:val="0"/>
        </w:rPr>
        <w:t xml:space="preserve"> </w:t>
      </w:r>
      <w:r>
        <w:rPr>
          <w:i w:val="0"/>
        </w:rPr>
        <w:t>o</w:t>
      </w:r>
      <w:r w:rsidRPr="0072323E">
        <w:rPr>
          <w:i w:val="0"/>
        </w:rPr>
        <w:t xml:space="preserve">g lokal </w:t>
      </w:r>
      <w:proofErr w:type="spellStart"/>
      <w:r>
        <w:rPr>
          <w:i w:val="0"/>
        </w:rPr>
        <w:t>resektion</w:t>
      </w:r>
      <w:proofErr w:type="spellEnd"/>
      <w:r>
        <w:rPr>
          <w:i w:val="0"/>
        </w:rPr>
        <w:t xml:space="preserve"> </w:t>
      </w:r>
      <w:r w:rsidRPr="0072323E">
        <w:rPr>
          <w:i w:val="0"/>
        </w:rPr>
        <w:t xml:space="preserve">og 19 </w:t>
      </w:r>
      <w:r>
        <w:rPr>
          <w:i w:val="0"/>
        </w:rPr>
        <w:t xml:space="preserve">med en kombination af </w:t>
      </w:r>
      <w:proofErr w:type="spellStart"/>
      <w:r>
        <w:rPr>
          <w:i w:val="0"/>
        </w:rPr>
        <w:t>circumcisio</w:t>
      </w:r>
      <w:proofErr w:type="spellEnd"/>
      <w:r w:rsidRPr="0072323E">
        <w:rPr>
          <w:i w:val="0"/>
        </w:rPr>
        <w:t xml:space="preserve"> </w:t>
      </w:r>
      <w:r>
        <w:rPr>
          <w:i w:val="0"/>
        </w:rPr>
        <w:t xml:space="preserve">og </w:t>
      </w:r>
      <w:r w:rsidRPr="0072323E">
        <w:rPr>
          <w:i w:val="0"/>
        </w:rPr>
        <w:t>5-fluorouracil (5-FU). Den gennemsnitlige opfølgning var 3,5 (2-8) år</w:t>
      </w:r>
      <w:r>
        <w:rPr>
          <w:i w:val="0"/>
        </w:rPr>
        <w:t xml:space="preserve"> og af de patienter,</w:t>
      </w:r>
      <w:r w:rsidRPr="0072323E">
        <w:rPr>
          <w:i w:val="0"/>
        </w:rPr>
        <w:t xml:space="preserve"> der blev behandlet </w:t>
      </w:r>
      <w:r>
        <w:rPr>
          <w:i w:val="0"/>
        </w:rPr>
        <w:t xml:space="preserve">med </w:t>
      </w:r>
      <w:proofErr w:type="spellStart"/>
      <w:r>
        <w:rPr>
          <w:i w:val="0"/>
        </w:rPr>
        <w:t>circumcisio</w:t>
      </w:r>
      <w:proofErr w:type="spellEnd"/>
      <w:r w:rsidRPr="0072323E">
        <w:rPr>
          <w:i w:val="0"/>
        </w:rPr>
        <w:t xml:space="preserve"> </w:t>
      </w:r>
      <w:r>
        <w:rPr>
          <w:i w:val="0"/>
        </w:rPr>
        <w:t>alene</w:t>
      </w:r>
      <w:r w:rsidRPr="0072323E">
        <w:rPr>
          <w:i w:val="0"/>
        </w:rPr>
        <w:t xml:space="preserve">, udviklede ingen efterfølgende </w:t>
      </w:r>
      <w:proofErr w:type="spellStart"/>
      <w:r>
        <w:rPr>
          <w:i w:val="0"/>
        </w:rPr>
        <w:t>PeIN</w:t>
      </w:r>
      <w:proofErr w:type="spellEnd"/>
      <w:r w:rsidRPr="0072323E">
        <w:rPr>
          <w:i w:val="0"/>
        </w:rPr>
        <w:t xml:space="preserve"> på glans. For </w:t>
      </w:r>
      <w:r>
        <w:rPr>
          <w:i w:val="0"/>
        </w:rPr>
        <w:t>patienter</w:t>
      </w:r>
      <w:r w:rsidRPr="0072323E">
        <w:rPr>
          <w:i w:val="0"/>
        </w:rPr>
        <w:t xml:space="preserve">, der gennemgik </w:t>
      </w:r>
      <w:proofErr w:type="spellStart"/>
      <w:r>
        <w:rPr>
          <w:i w:val="0"/>
        </w:rPr>
        <w:t>circumcisio</w:t>
      </w:r>
      <w:proofErr w:type="spellEnd"/>
      <w:r w:rsidRPr="0072323E">
        <w:rPr>
          <w:i w:val="0"/>
        </w:rPr>
        <w:t xml:space="preserve"> </w:t>
      </w:r>
      <w:r>
        <w:rPr>
          <w:i w:val="0"/>
        </w:rPr>
        <w:t xml:space="preserve">og lokal </w:t>
      </w:r>
      <w:proofErr w:type="spellStart"/>
      <w:r>
        <w:rPr>
          <w:i w:val="0"/>
        </w:rPr>
        <w:t>resektion</w:t>
      </w:r>
      <w:proofErr w:type="spellEnd"/>
      <w:r>
        <w:rPr>
          <w:i w:val="0"/>
        </w:rPr>
        <w:t>,</w:t>
      </w:r>
      <w:r w:rsidRPr="0072323E">
        <w:rPr>
          <w:i w:val="0"/>
        </w:rPr>
        <w:t xml:space="preserve"> udviklede fem </w:t>
      </w:r>
      <w:r>
        <w:rPr>
          <w:i w:val="0"/>
        </w:rPr>
        <w:t xml:space="preserve">patienter </w:t>
      </w:r>
      <w:r w:rsidRPr="0072323E">
        <w:rPr>
          <w:i w:val="0"/>
        </w:rPr>
        <w:t xml:space="preserve">af 20 (25%) recidiv, der krævede yderligere behandling. Af </w:t>
      </w:r>
      <w:r>
        <w:rPr>
          <w:i w:val="0"/>
        </w:rPr>
        <w:t>de patienter,</w:t>
      </w:r>
      <w:r w:rsidRPr="0072323E">
        <w:rPr>
          <w:i w:val="0"/>
        </w:rPr>
        <w:t xml:space="preserve"> der blev behandlet ved omskæring + 5-FU, </w:t>
      </w:r>
      <w:r>
        <w:rPr>
          <w:i w:val="0"/>
        </w:rPr>
        <w:t>havde</w:t>
      </w:r>
      <w:r w:rsidRPr="0072323E">
        <w:rPr>
          <w:i w:val="0"/>
        </w:rPr>
        <w:t xml:space="preserve"> 14/19 (73,7%) </w:t>
      </w:r>
      <w:r>
        <w:rPr>
          <w:i w:val="0"/>
        </w:rPr>
        <w:t>komplet respons</w:t>
      </w:r>
      <w:r w:rsidRPr="0072323E">
        <w:rPr>
          <w:i w:val="0"/>
        </w:rPr>
        <w:t xml:space="preserve">. </w:t>
      </w:r>
      <w:r w:rsidR="00DC5C86">
        <w:rPr>
          <w:i w:val="0"/>
        </w:rPr>
        <w:t xml:space="preserve">Blandt </w:t>
      </w:r>
      <w:r w:rsidRPr="0072323E">
        <w:rPr>
          <w:i w:val="0"/>
        </w:rPr>
        <w:t xml:space="preserve">de fem </w:t>
      </w:r>
      <w:r w:rsidR="00DC5C86">
        <w:rPr>
          <w:i w:val="0"/>
        </w:rPr>
        <w:t xml:space="preserve">patienter med </w:t>
      </w:r>
      <w:proofErr w:type="spellStart"/>
      <w:r w:rsidR="00DC5C86">
        <w:rPr>
          <w:i w:val="0"/>
        </w:rPr>
        <w:t>inkomplet</w:t>
      </w:r>
      <w:proofErr w:type="spellEnd"/>
      <w:r w:rsidR="00DC5C86">
        <w:rPr>
          <w:i w:val="0"/>
        </w:rPr>
        <w:t xml:space="preserve"> respons </w:t>
      </w:r>
      <w:r w:rsidRPr="0072323E">
        <w:rPr>
          <w:i w:val="0"/>
        </w:rPr>
        <w:t xml:space="preserve">havde to fokal invasiv </w:t>
      </w:r>
      <w:r w:rsidR="00DC5C86">
        <w:rPr>
          <w:i w:val="0"/>
        </w:rPr>
        <w:t xml:space="preserve">peniscancer </w:t>
      </w:r>
      <w:r w:rsidRPr="0072323E">
        <w:rPr>
          <w:i w:val="0"/>
        </w:rPr>
        <w:t>ved gentagen biopsi</w:t>
      </w:r>
      <w:r w:rsidR="00DC5C86">
        <w:rPr>
          <w:i w:val="0"/>
        </w:rPr>
        <w:t xml:space="preserve"> som kunne kureres ved yderligere kirurgisk behandling </w:t>
      </w:r>
      <w:r w:rsidR="00CA14AF">
        <w:rPr>
          <w:i w:val="0"/>
        </w:rPr>
        <w:t>[38]</w:t>
      </w:r>
      <w:r w:rsidR="00DC5C86">
        <w:rPr>
          <w:i w:val="0"/>
        </w:rPr>
        <w:t>.</w:t>
      </w:r>
    </w:p>
    <w:p w14:paraId="132E9229" w14:textId="7CA9DF85" w:rsidR="00DC5C86" w:rsidRDefault="00DC5C86" w:rsidP="00B53517">
      <w:pPr>
        <w:pStyle w:val="Typografi1"/>
        <w:rPr>
          <w:i w:val="0"/>
        </w:rPr>
      </w:pPr>
    </w:p>
    <w:p w14:paraId="1BF0ED1A" w14:textId="6EC04A77" w:rsidR="00DC5C86" w:rsidRDefault="00DC5C86" w:rsidP="00DC5C86">
      <w:pPr>
        <w:pStyle w:val="Typografi1"/>
        <w:rPr>
          <w:i w:val="0"/>
        </w:rPr>
      </w:pPr>
      <w:r>
        <w:rPr>
          <w:i w:val="0"/>
        </w:rPr>
        <w:t xml:space="preserve">I et andet britisk retrospektivt studie </w:t>
      </w:r>
      <w:r w:rsidRPr="00DC5C86">
        <w:rPr>
          <w:i w:val="0"/>
        </w:rPr>
        <w:t>gennemgik 25 patienter med biopsi-</w:t>
      </w:r>
      <w:r>
        <w:rPr>
          <w:i w:val="0"/>
        </w:rPr>
        <w:t xml:space="preserve">verificeret </w:t>
      </w:r>
      <w:proofErr w:type="spellStart"/>
      <w:r>
        <w:rPr>
          <w:i w:val="0"/>
        </w:rPr>
        <w:t>PeIN</w:t>
      </w:r>
      <w:proofErr w:type="spellEnd"/>
      <w:r>
        <w:rPr>
          <w:i w:val="0"/>
        </w:rPr>
        <w:t xml:space="preserve"> total glans </w:t>
      </w:r>
      <w:proofErr w:type="spellStart"/>
      <w:r>
        <w:rPr>
          <w:i w:val="0"/>
        </w:rPr>
        <w:t>resurfacing</w:t>
      </w:r>
      <w:proofErr w:type="spellEnd"/>
      <w:r>
        <w:rPr>
          <w:i w:val="0"/>
        </w:rPr>
        <w:t xml:space="preserve"> </w:t>
      </w:r>
      <w:r w:rsidRPr="00DC5C86">
        <w:rPr>
          <w:i w:val="0"/>
        </w:rPr>
        <w:t>(n=10) eller</w:t>
      </w:r>
      <w:r>
        <w:rPr>
          <w:i w:val="0"/>
        </w:rPr>
        <w:t xml:space="preserve"> partiel glans </w:t>
      </w:r>
      <w:proofErr w:type="spellStart"/>
      <w:r>
        <w:rPr>
          <w:i w:val="0"/>
        </w:rPr>
        <w:t>resurfacing</w:t>
      </w:r>
      <w:proofErr w:type="spellEnd"/>
      <w:r w:rsidRPr="00DC5C86">
        <w:rPr>
          <w:i w:val="0"/>
        </w:rPr>
        <w:t xml:space="preserve"> (n=15), </w:t>
      </w:r>
      <w:r>
        <w:rPr>
          <w:i w:val="0"/>
        </w:rPr>
        <w:t xml:space="preserve">sidstnævnte </w:t>
      </w:r>
      <w:r w:rsidRPr="00DC5C86">
        <w:rPr>
          <w:i w:val="0"/>
        </w:rPr>
        <w:t xml:space="preserve">defineret som </w:t>
      </w:r>
      <w:r>
        <w:rPr>
          <w:i w:val="0"/>
        </w:rPr>
        <w:t xml:space="preserve">behandling af </w:t>
      </w:r>
      <w:r w:rsidRPr="00DC5C86">
        <w:rPr>
          <w:i w:val="0"/>
        </w:rPr>
        <w:t>&lt;50 % af glans</w:t>
      </w:r>
      <w:r>
        <w:rPr>
          <w:i w:val="0"/>
        </w:rPr>
        <w:t xml:space="preserve">. </w:t>
      </w:r>
      <w:r w:rsidRPr="00DC5C86">
        <w:rPr>
          <w:i w:val="0"/>
        </w:rPr>
        <w:t xml:space="preserve">Alle patienter blev </w:t>
      </w:r>
      <w:r>
        <w:rPr>
          <w:i w:val="0"/>
        </w:rPr>
        <w:t xml:space="preserve">fulgt op med </w:t>
      </w:r>
      <w:r w:rsidRPr="00DC5C86">
        <w:rPr>
          <w:i w:val="0"/>
        </w:rPr>
        <w:t xml:space="preserve">klinisk </w:t>
      </w:r>
      <w:r>
        <w:rPr>
          <w:i w:val="0"/>
        </w:rPr>
        <w:t xml:space="preserve">undersøgelse </w:t>
      </w:r>
      <w:r w:rsidRPr="00DC5C86">
        <w:rPr>
          <w:i w:val="0"/>
        </w:rPr>
        <w:t xml:space="preserve">hver 3. måned i 2 år og </w:t>
      </w:r>
      <w:r>
        <w:rPr>
          <w:i w:val="0"/>
        </w:rPr>
        <w:t xml:space="preserve">herefter </w:t>
      </w:r>
      <w:r w:rsidRPr="00DC5C86">
        <w:rPr>
          <w:i w:val="0"/>
        </w:rPr>
        <w:t>hver 6. måned derefter.</w:t>
      </w:r>
      <w:r>
        <w:rPr>
          <w:i w:val="0"/>
        </w:rPr>
        <w:t xml:space="preserve"> Den </w:t>
      </w:r>
      <w:r w:rsidR="006E3C4D">
        <w:rPr>
          <w:i w:val="0"/>
        </w:rPr>
        <w:t>kirurgiske</w:t>
      </w:r>
      <w:r>
        <w:rPr>
          <w:i w:val="0"/>
        </w:rPr>
        <w:t xml:space="preserve"> behandling bestod i fjernelse </w:t>
      </w:r>
      <w:r w:rsidRPr="00DC5C86">
        <w:rPr>
          <w:i w:val="0"/>
        </w:rPr>
        <w:t xml:space="preserve">af glansepitelet og </w:t>
      </w:r>
      <w:r>
        <w:rPr>
          <w:i w:val="0"/>
        </w:rPr>
        <w:t xml:space="preserve">det </w:t>
      </w:r>
      <w:proofErr w:type="spellStart"/>
      <w:r w:rsidRPr="00DC5C86">
        <w:rPr>
          <w:i w:val="0"/>
        </w:rPr>
        <w:t>subepithel</w:t>
      </w:r>
      <w:r>
        <w:rPr>
          <w:i w:val="0"/>
        </w:rPr>
        <w:t>iale</w:t>
      </w:r>
      <w:proofErr w:type="spellEnd"/>
      <w:r>
        <w:rPr>
          <w:i w:val="0"/>
        </w:rPr>
        <w:t xml:space="preserve"> væv </w:t>
      </w:r>
      <w:r w:rsidRPr="00DC5C86">
        <w:rPr>
          <w:i w:val="0"/>
        </w:rPr>
        <w:t xml:space="preserve">enten </w:t>
      </w:r>
      <w:r>
        <w:rPr>
          <w:i w:val="0"/>
        </w:rPr>
        <w:t xml:space="preserve">på </w:t>
      </w:r>
      <w:r w:rsidRPr="00DC5C86">
        <w:rPr>
          <w:i w:val="0"/>
        </w:rPr>
        <w:t>hele glans eller det lokalt berørte område</w:t>
      </w:r>
      <w:r>
        <w:rPr>
          <w:i w:val="0"/>
        </w:rPr>
        <w:t xml:space="preserve"> til kirurgisk vurderet</w:t>
      </w:r>
      <w:r w:rsidRPr="00DC5C86">
        <w:rPr>
          <w:i w:val="0"/>
        </w:rPr>
        <w:t xml:space="preserve"> makroskopisk </w:t>
      </w:r>
      <w:r>
        <w:rPr>
          <w:i w:val="0"/>
        </w:rPr>
        <w:t xml:space="preserve">sundt væv. </w:t>
      </w:r>
      <w:r w:rsidRPr="00DC5C86">
        <w:rPr>
          <w:i w:val="0"/>
        </w:rPr>
        <w:t xml:space="preserve">Penis blev derefter rekonstrueret ved hjælp af en </w:t>
      </w:r>
      <w:proofErr w:type="spellStart"/>
      <w:r w:rsidRPr="00DC5C86">
        <w:rPr>
          <w:i w:val="0"/>
        </w:rPr>
        <w:t>delhudtransplantation</w:t>
      </w:r>
      <w:proofErr w:type="spellEnd"/>
      <w:r>
        <w:rPr>
          <w:i w:val="0"/>
        </w:rPr>
        <w:t xml:space="preserve"> fra højre lår.</w:t>
      </w:r>
      <w:r w:rsidR="0072065C">
        <w:rPr>
          <w:i w:val="0"/>
        </w:rPr>
        <w:t xml:space="preserve"> </w:t>
      </w:r>
      <w:r w:rsidR="00E57806">
        <w:rPr>
          <w:i w:val="0"/>
        </w:rPr>
        <w:t>Den g</w:t>
      </w:r>
      <w:r w:rsidRPr="00DC5C86">
        <w:rPr>
          <w:i w:val="0"/>
        </w:rPr>
        <w:t xml:space="preserve">ennemsnitlig opfølgning </w:t>
      </w:r>
      <w:r w:rsidR="00E57806">
        <w:rPr>
          <w:i w:val="0"/>
        </w:rPr>
        <w:t xml:space="preserve">på rapporteringstidspunktet </w:t>
      </w:r>
      <w:r w:rsidRPr="00DC5C86">
        <w:rPr>
          <w:i w:val="0"/>
        </w:rPr>
        <w:t xml:space="preserve">var 29 måneder (interval: 2-120 måneder). Der var ingen postoperative komplikationer, og 24 ud af 25 patienter (96%) havde fuldstændig </w:t>
      </w:r>
      <w:r w:rsidR="00E57806">
        <w:rPr>
          <w:i w:val="0"/>
        </w:rPr>
        <w:t xml:space="preserve">anslag af </w:t>
      </w:r>
      <w:r w:rsidRPr="00DC5C86">
        <w:rPr>
          <w:i w:val="0"/>
        </w:rPr>
        <w:t xml:space="preserve">transplantat med </w:t>
      </w:r>
      <w:r w:rsidR="00E57806">
        <w:rPr>
          <w:i w:val="0"/>
        </w:rPr>
        <w:t>tilfredsstillende kosmetisk udseende.</w:t>
      </w:r>
      <w:r w:rsidRPr="00DC5C86">
        <w:rPr>
          <w:i w:val="0"/>
        </w:rPr>
        <w:t xml:space="preserve"> Samlet set havde 12 ud af 25 patienter (48%)</w:t>
      </w:r>
      <w:r w:rsidR="00E57806">
        <w:rPr>
          <w:i w:val="0"/>
        </w:rPr>
        <w:t xml:space="preserve"> positiv kirurgisk margen ved </w:t>
      </w:r>
      <w:proofErr w:type="spellStart"/>
      <w:r w:rsidR="006742DB">
        <w:rPr>
          <w:i w:val="0"/>
        </w:rPr>
        <w:t>histo</w:t>
      </w:r>
      <w:r w:rsidR="00E57806">
        <w:rPr>
          <w:i w:val="0"/>
        </w:rPr>
        <w:t>patologisk</w:t>
      </w:r>
      <w:proofErr w:type="spellEnd"/>
      <w:r w:rsidR="00E57806">
        <w:rPr>
          <w:i w:val="0"/>
        </w:rPr>
        <w:t xml:space="preserve"> undersøgelse</w:t>
      </w:r>
      <w:r w:rsidRPr="00DC5C86">
        <w:rPr>
          <w:i w:val="0"/>
        </w:rPr>
        <w:t xml:space="preserve">. </w:t>
      </w:r>
      <w:r w:rsidR="00E57806">
        <w:rPr>
          <w:i w:val="0"/>
        </w:rPr>
        <w:t>Heraf blev blot</w:t>
      </w:r>
      <w:r w:rsidRPr="00DC5C86">
        <w:rPr>
          <w:i w:val="0"/>
        </w:rPr>
        <w:t xml:space="preserve"> 7 ud af 25 (28%) </w:t>
      </w:r>
      <w:r w:rsidR="00E57806">
        <w:rPr>
          <w:i w:val="0"/>
        </w:rPr>
        <w:t>håndteret ved fornyet kirurgisk behandling. To</w:t>
      </w:r>
      <w:r w:rsidRPr="00DC5C86">
        <w:rPr>
          <w:i w:val="0"/>
        </w:rPr>
        <w:t xml:space="preserve"> ud af 25 (8%) for omfattende </w:t>
      </w:r>
      <w:proofErr w:type="spellStart"/>
      <w:r w:rsidR="00E57806">
        <w:rPr>
          <w:i w:val="0"/>
        </w:rPr>
        <w:t>PeIN</w:t>
      </w:r>
      <w:proofErr w:type="spellEnd"/>
      <w:r w:rsidRPr="00DC5C86">
        <w:rPr>
          <w:i w:val="0"/>
        </w:rPr>
        <w:t xml:space="preserve"> i marginen og 5 ud af 25 (20%) for uventet invasiv </w:t>
      </w:r>
      <w:r w:rsidR="00E57806">
        <w:rPr>
          <w:i w:val="0"/>
        </w:rPr>
        <w:t>peniscancer</w:t>
      </w:r>
      <w:r w:rsidRPr="00DC5C86">
        <w:rPr>
          <w:i w:val="0"/>
        </w:rPr>
        <w:t xml:space="preserve">. Yderligere kirurgi bestod af yderligere </w:t>
      </w:r>
      <w:proofErr w:type="spellStart"/>
      <w:r w:rsidRPr="00DC5C86">
        <w:rPr>
          <w:i w:val="0"/>
        </w:rPr>
        <w:t>resurfacing</w:t>
      </w:r>
      <w:proofErr w:type="spellEnd"/>
      <w:r w:rsidRPr="00DC5C86">
        <w:rPr>
          <w:i w:val="0"/>
        </w:rPr>
        <w:t xml:space="preserve"> i 4 ud af 25 tilfælde (16 %) eller </w:t>
      </w:r>
      <w:proofErr w:type="spellStart"/>
      <w:r w:rsidRPr="00DC5C86">
        <w:rPr>
          <w:i w:val="0"/>
        </w:rPr>
        <w:t>glansektomi</w:t>
      </w:r>
      <w:proofErr w:type="spellEnd"/>
      <w:r w:rsidRPr="00DC5C86">
        <w:rPr>
          <w:i w:val="0"/>
        </w:rPr>
        <w:t xml:space="preserve"> i 3 ud af 25 tilfælde (12 %). De</w:t>
      </w:r>
      <w:r w:rsidR="00E57806">
        <w:rPr>
          <w:i w:val="0"/>
        </w:rPr>
        <w:t xml:space="preserve"> patienter</w:t>
      </w:r>
      <w:r w:rsidR="006E3C4D">
        <w:rPr>
          <w:i w:val="0"/>
        </w:rPr>
        <w:t>,</w:t>
      </w:r>
      <w:r w:rsidR="00E57806">
        <w:rPr>
          <w:i w:val="0"/>
        </w:rPr>
        <w:t xml:space="preserve"> </w:t>
      </w:r>
      <w:r w:rsidRPr="00DC5C86">
        <w:rPr>
          <w:i w:val="0"/>
        </w:rPr>
        <w:t xml:space="preserve">der gennemgik yderligere </w:t>
      </w:r>
      <w:r w:rsidR="00E57806">
        <w:rPr>
          <w:i w:val="0"/>
        </w:rPr>
        <w:t xml:space="preserve">kirurgisk </w:t>
      </w:r>
      <w:r w:rsidR="006E3C4D">
        <w:rPr>
          <w:i w:val="0"/>
        </w:rPr>
        <w:t>behandling,</w:t>
      </w:r>
      <w:r w:rsidR="00E57806">
        <w:rPr>
          <w:i w:val="0"/>
        </w:rPr>
        <w:t xml:space="preserve"> </w:t>
      </w:r>
      <w:r w:rsidRPr="00DC5C86">
        <w:rPr>
          <w:i w:val="0"/>
        </w:rPr>
        <w:t xml:space="preserve">havde ingen </w:t>
      </w:r>
      <w:r w:rsidR="00E57806">
        <w:rPr>
          <w:i w:val="0"/>
        </w:rPr>
        <w:t>recidiver eller progression i løbet af opfølgningsperioden.</w:t>
      </w:r>
      <w:r w:rsidRPr="00DC5C86">
        <w:rPr>
          <w:i w:val="0"/>
        </w:rPr>
        <w:t xml:space="preserve"> Den samlede lokale </w:t>
      </w:r>
      <w:r w:rsidR="00E57806">
        <w:rPr>
          <w:i w:val="0"/>
        </w:rPr>
        <w:t xml:space="preserve">recidivfrekvens hos alle 25 patienter </w:t>
      </w:r>
      <w:r w:rsidRPr="00DC5C86">
        <w:rPr>
          <w:i w:val="0"/>
        </w:rPr>
        <w:t>var 4 %. Der var ingen tilfælde af progression</w:t>
      </w:r>
      <w:r w:rsidR="00E57806">
        <w:rPr>
          <w:i w:val="0"/>
        </w:rPr>
        <w:t xml:space="preserve"> i opfølgningsperioden</w:t>
      </w:r>
      <w:r w:rsidRPr="00DC5C86">
        <w:rPr>
          <w:i w:val="0"/>
        </w:rPr>
        <w:t>.</w:t>
      </w:r>
      <w:r w:rsidR="00E57806">
        <w:rPr>
          <w:i w:val="0"/>
        </w:rPr>
        <w:t xml:space="preserve"> Forfatterne konkluderer, at g</w:t>
      </w:r>
      <w:r w:rsidRPr="00DC5C86">
        <w:rPr>
          <w:i w:val="0"/>
        </w:rPr>
        <w:t xml:space="preserve">lans </w:t>
      </w:r>
      <w:proofErr w:type="spellStart"/>
      <w:r w:rsidRPr="00DC5C86">
        <w:rPr>
          <w:i w:val="0"/>
        </w:rPr>
        <w:t>resurfacing</w:t>
      </w:r>
      <w:proofErr w:type="spellEnd"/>
      <w:r w:rsidRPr="00DC5C86">
        <w:rPr>
          <w:i w:val="0"/>
        </w:rPr>
        <w:t xml:space="preserve"> er en sikker og effektiv primær behandling for</w:t>
      </w:r>
      <w:r w:rsidR="00E57806">
        <w:rPr>
          <w:i w:val="0"/>
        </w:rPr>
        <w:t xml:space="preserve"> udbredt </w:t>
      </w:r>
      <w:proofErr w:type="spellStart"/>
      <w:r w:rsidR="00E57806">
        <w:rPr>
          <w:i w:val="0"/>
        </w:rPr>
        <w:t>PeIN</w:t>
      </w:r>
      <w:proofErr w:type="spellEnd"/>
      <w:r w:rsidRPr="00DC5C86">
        <w:rPr>
          <w:i w:val="0"/>
        </w:rPr>
        <w:t>. Proceduren opretholder en funktionel penis uden at kompromittere onkologisk kontrol, samtidig med</w:t>
      </w:r>
      <w:r w:rsidR="006E3C4D">
        <w:rPr>
          <w:i w:val="0"/>
        </w:rPr>
        <w:t>,</w:t>
      </w:r>
      <w:r w:rsidRPr="00DC5C86">
        <w:rPr>
          <w:i w:val="0"/>
        </w:rPr>
        <w:t xml:space="preserve"> at den sikrer, at der opnås definitiv histo</w:t>
      </w:r>
      <w:r w:rsidR="00E57806">
        <w:rPr>
          <w:i w:val="0"/>
        </w:rPr>
        <w:t>logisk undersøgelse</w:t>
      </w:r>
      <w:r w:rsidRPr="00DC5C86">
        <w:rPr>
          <w:i w:val="0"/>
        </w:rPr>
        <w:t xml:space="preserve">. Glans </w:t>
      </w:r>
      <w:proofErr w:type="spellStart"/>
      <w:r w:rsidRPr="00DC5C86">
        <w:rPr>
          <w:i w:val="0"/>
        </w:rPr>
        <w:t>resurfacing</w:t>
      </w:r>
      <w:proofErr w:type="spellEnd"/>
      <w:r w:rsidRPr="00DC5C86">
        <w:rPr>
          <w:i w:val="0"/>
        </w:rPr>
        <w:t xml:space="preserve"> har en lav risiko for </w:t>
      </w:r>
      <w:r w:rsidR="00E57806">
        <w:rPr>
          <w:i w:val="0"/>
        </w:rPr>
        <w:t xml:space="preserve">recidiv </w:t>
      </w:r>
      <w:r w:rsidRPr="00DC5C86">
        <w:rPr>
          <w:i w:val="0"/>
        </w:rPr>
        <w:t xml:space="preserve">og progression. Patienter skal </w:t>
      </w:r>
      <w:r w:rsidR="00E57806">
        <w:rPr>
          <w:i w:val="0"/>
        </w:rPr>
        <w:t>informeres</w:t>
      </w:r>
      <w:r w:rsidRPr="00DC5C86">
        <w:rPr>
          <w:i w:val="0"/>
        </w:rPr>
        <w:t xml:space="preserve"> om, at cirka 28 % vil kræve yderligere operation for </w:t>
      </w:r>
      <w:r w:rsidR="00E57806">
        <w:rPr>
          <w:i w:val="0"/>
        </w:rPr>
        <w:t xml:space="preserve">positive margener </w:t>
      </w:r>
      <w:r w:rsidRPr="00DC5C86">
        <w:rPr>
          <w:i w:val="0"/>
        </w:rPr>
        <w:t xml:space="preserve">eller </w:t>
      </w:r>
      <w:proofErr w:type="spellStart"/>
      <w:r w:rsidRPr="00DC5C86">
        <w:rPr>
          <w:i w:val="0"/>
        </w:rPr>
        <w:t>understaging</w:t>
      </w:r>
      <w:proofErr w:type="spellEnd"/>
      <w:r w:rsidRPr="00DC5C86">
        <w:rPr>
          <w:i w:val="0"/>
        </w:rPr>
        <w:t xml:space="preserve"> </w:t>
      </w:r>
      <w:r w:rsidR="00E57806">
        <w:rPr>
          <w:i w:val="0"/>
        </w:rPr>
        <w:t xml:space="preserve">ved primær </w:t>
      </w:r>
      <w:proofErr w:type="spellStart"/>
      <w:r w:rsidR="00E57806">
        <w:rPr>
          <w:i w:val="0"/>
        </w:rPr>
        <w:t>bioptering</w:t>
      </w:r>
      <w:proofErr w:type="spellEnd"/>
      <w:r w:rsidR="00E57806">
        <w:rPr>
          <w:i w:val="0"/>
        </w:rPr>
        <w:t>. Det kan endvidere oplyses, at eventuelt behov for sekundær kirurgisk behandling</w:t>
      </w:r>
      <w:r w:rsidRPr="00DC5C86">
        <w:rPr>
          <w:i w:val="0"/>
        </w:rPr>
        <w:t xml:space="preserve"> ikke kompromitterer onkologisk kontrol</w:t>
      </w:r>
      <w:r w:rsidR="00E57806">
        <w:rPr>
          <w:i w:val="0"/>
        </w:rPr>
        <w:t xml:space="preserve"> </w:t>
      </w:r>
      <w:r w:rsidR="00CA14AF">
        <w:rPr>
          <w:i w:val="0"/>
        </w:rPr>
        <w:t>[39]</w:t>
      </w:r>
      <w:r w:rsidRPr="00DC5C86">
        <w:rPr>
          <w:i w:val="0"/>
        </w:rPr>
        <w:t>.</w:t>
      </w:r>
    </w:p>
    <w:p w14:paraId="1F95864C" w14:textId="77777777" w:rsidR="00B53517" w:rsidRPr="001204E2" w:rsidRDefault="00B53517" w:rsidP="00B53517">
      <w:pPr>
        <w:pStyle w:val="Typografi1"/>
        <w:rPr>
          <w:i w:val="0"/>
        </w:rPr>
      </w:pPr>
    </w:p>
    <w:p w14:paraId="464DE00F" w14:textId="77777777" w:rsidR="00B53517" w:rsidRPr="00520021" w:rsidRDefault="00B53517" w:rsidP="00B53517">
      <w:pPr>
        <w:pStyle w:val="Overskrift5"/>
        <w:spacing w:before="0" w:line="276" w:lineRule="auto"/>
      </w:pPr>
      <w:r w:rsidRPr="002C71BA">
        <w:rPr>
          <w:color w:val="25337A"/>
        </w:rPr>
        <w:t>Patientværdier og – præferencer</w:t>
      </w:r>
    </w:p>
    <w:p w14:paraId="3499801C" w14:textId="23E52195" w:rsidR="00B53517" w:rsidRDefault="00E57806" w:rsidP="00B53517">
      <w:pPr>
        <w:pStyle w:val="Typografi1"/>
        <w:rPr>
          <w:i w:val="0"/>
        </w:rPr>
      </w:pPr>
      <w:r w:rsidRPr="0072065C">
        <w:rPr>
          <w:i w:val="0"/>
        </w:rPr>
        <w:t>Patienter</w:t>
      </w:r>
      <w:r w:rsidR="006E3C4D">
        <w:rPr>
          <w:i w:val="0"/>
        </w:rPr>
        <w:t>,</w:t>
      </w:r>
      <w:r w:rsidRPr="0072065C">
        <w:rPr>
          <w:i w:val="0"/>
        </w:rPr>
        <w:t xml:space="preserve"> der tilbydes rekonstruktion med delhudstransplantat</w:t>
      </w:r>
      <w:r w:rsidR="006E3C4D">
        <w:rPr>
          <w:i w:val="0"/>
        </w:rPr>
        <w:t>,</w:t>
      </w:r>
      <w:r w:rsidRPr="0072065C">
        <w:rPr>
          <w:i w:val="0"/>
        </w:rPr>
        <w:t xml:space="preserve"> skal være motiverede for længere indlæggelse (aktuelt 4-5 dage), sårpleje i 6-8 uger med 2 daglige soigneringer af det transplanterede område og oplyses om nedsat følelse på glans efter delhudstransplantation.</w:t>
      </w:r>
      <w:r w:rsidR="0072065C" w:rsidRPr="0072065C">
        <w:rPr>
          <w:i w:val="0"/>
        </w:rPr>
        <w:t xml:space="preserve"> </w:t>
      </w:r>
    </w:p>
    <w:p w14:paraId="582FB31F" w14:textId="07473E70" w:rsidR="0072065C" w:rsidRDefault="0072065C" w:rsidP="00B53517">
      <w:pPr>
        <w:pStyle w:val="Typografi1"/>
        <w:rPr>
          <w:i w:val="0"/>
        </w:rPr>
      </w:pPr>
      <w:r w:rsidRPr="0072065C">
        <w:rPr>
          <w:i w:val="0"/>
        </w:rPr>
        <w:t xml:space="preserve">Mere radikal kirurgisk behandling af </w:t>
      </w:r>
      <w:proofErr w:type="spellStart"/>
      <w:r w:rsidRPr="0072065C">
        <w:rPr>
          <w:i w:val="0"/>
        </w:rPr>
        <w:t>penil</w:t>
      </w:r>
      <w:proofErr w:type="spellEnd"/>
      <w:r w:rsidRPr="0072065C">
        <w:rPr>
          <w:i w:val="0"/>
        </w:rPr>
        <w:t xml:space="preserve"> </w:t>
      </w:r>
      <w:proofErr w:type="spellStart"/>
      <w:r w:rsidRPr="0072065C">
        <w:rPr>
          <w:i w:val="0"/>
        </w:rPr>
        <w:t>epithelial</w:t>
      </w:r>
      <w:proofErr w:type="spellEnd"/>
      <w:r w:rsidRPr="0072065C">
        <w:rPr>
          <w:i w:val="0"/>
        </w:rPr>
        <w:t xml:space="preserve"> </w:t>
      </w:r>
      <w:proofErr w:type="spellStart"/>
      <w:r w:rsidRPr="0072065C">
        <w:rPr>
          <w:i w:val="0"/>
        </w:rPr>
        <w:t>neoplasi</w:t>
      </w:r>
      <w:proofErr w:type="spellEnd"/>
      <w:r w:rsidRPr="0072065C">
        <w:rPr>
          <w:i w:val="0"/>
        </w:rPr>
        <w:t xml:space="preserve"> (</w:t>
      </w:r>
      <w:proofErr w:type="spellStart"/>
      <w:r w:rsidRPr="0072065C">
        <w:rPr>
          <w:i w:val="0"/>
        </w:rPr>
        <w:t>PeIN</w:t>
      </w:r>
      <w:proofErr w:type="spellEnd"/>
      <w:r w:rsidRPr="0072065C">
        <w:rPr>
          <w:i w:val="0"/>
        </w:rPr>
        <w:t xml:space="preserve">) med </w:t>
      </w:r>
      <w:proofErr w:type="spellStart"/>
      <w:r w:rsidRPr="0072065C">
        <w:rPr>
          <w:i w:val="0"/>
        </w:rPr>
        <w:t>glansektomi</w:t>
      </w:r>
      <w:proofErr w:type="spellEnd"/>
      <w:r w:rsidRPr="0072065C">
        <w:rPr>
          <w:i w:val="0"/>
        </w:rPr>
        <w:t xml:space="preserve"> eller partiel </w:t>
      </w:r>
      <w:proofErr w:type="spellStart"/>
      <w:r w:rsidRPr="0072065C">
        <w:rPr>
          <w:i w:val="0"/>
        </w:rPr>
        <w:t>penektomi</w:t>
      </w:r>
      <w:proofErr w:type="spellEnd"/>
      <w:r w:rsidRPr="0072065C">
        <w:rPr>
          <w:i w:val="0"/>
        </w:rPr>
        <w:t xml:space="preserve"> </w:t>
      </w:r>
      <w:r>
        <w:rPr>
          <w:i w:val="0"/>
        </w:rPr>
        <w:t xml:space="preserve">kan </w:t>
      </w:r>
      <w:r w:rsidRPr="0072065C">
        <w:rPr>
          <w:i w:val="0"/>
        </w:rPr>
        <w:t xml:space="preserve">tilbydes patienter for hvem recidivkontrol og ønske om bedste progressionsprofylakse </w:t>
      </w:r>
      <w:r>
        <w:rPr>
          <w:i w:val="0"/>
        </w:rPr>
        <w:t>har</w:t>
      </w:r>
      <w:r w:rsidRPr="0072065C">
        <w:rPr>
          <w:i w:val="0"/>
        </w:rPr>
        <w:t xml:space="preserve"> højeste prioritet</w:t>
      </w:r>
      <w:r>
        <w:rPr>
          <w:i w:val="0"/>
        </w:rPr>
        <w:t>.</w:t>
      </w:r>
    </w:p>
    <w:p w14:paraId="7FD471C8" w14:textId="77777777" w:rsidR="00B53517" w:rsidRPr="00ED61CD" w:rsidRDefault="00B53517" w:rsidP="00B53517">
      <w:pPr>
        <w:pStyle w:val="Typografi1"/>
        <w:rPr>
          <w:i w:val="0"/>
        </w:rPr>
      </w:pPr>
    </w:p>
    <w:p w14:paraId="141E0E07" w14:textId="77777777" w:rsidR="00B53517" w:rsidRPr="00520021" w:rsidRDefault="00B53517" w:rsidP="00B53517">
      <w:pPr>
        <w:pStyle w:val="Overskrift5"/>
        <w:spacing w:before="0" w:line="276" w:lineRule="auto"/>
      </w:pPr>
      <w:r w:rsidRPr="002C71BA">
        <w:rPr>
          <w:color w:val="25337A"/>
        </w:rPr>
        <w:t>Rationale</w:t>
      </w:r>
    </w:p>
    <w:p w14:paraId="600CEC7F" w14:textId="1266638E" w:rsidR="00B53517" w:rsidRDefault="0072065C" w:rsidP="00B53517">
      <w:pPr>
        <w:pStyle w:val="Typografi1"/>
        <w:rPr>
          <w:i w:val="0"/>
        </w:rPr>
      </w:pPr>
      <w:r>
        <w:rPr>
          <w:i w:val="0"/>
        </w:rPr>
        <w:t xml:space="preserve">På trods af ringe evidensniveau er det en mangeårig klinisk erfaring, at kirurgisk behandling kan give god sygdomskontrol også efter fejlslagen </w:t>
      </w:r>
      <w:proofErr w:type="spellStart"/>
      <w:r>
        <w:rPr>
          <w:i w:val="0"/>
        </w:rPr>
        <w:t>topikal</w:t>
      </w:r>
      <w:proofErr w:type="spellEnd"/>
      <w:r>
        <w:rPr>
          <w:i w:val="0"/>
        </w:rPr>
        <w:t xml:space="preserve"> behandling.</w:t>
      </w:r>
    </w:p>
    <w:p w14:paraId="6AD9A8B0" w14:textId="77777777" w:rsidR="00B53517" w:rsidRPr="009C62DB" w:rsidRDefault="00B53517" w:rsidP="00B53517">
      <w:pPr>
        <w:pStyle w:val="Typografi1"/>
        <w:rPr>
          <w:rFonts w:cs="Cambria"/>
          <w:i w:val="0"/>
        </w:rPr>
      </w:pPr>
    </w:p>
    <w:p w14:paraId="3B295F00" w14:textId="77777777" w:rsidR="00B53517" w:rsidRDefault="00B53517" w:rsidP="00B53517">
      <w:pPr>
        <w:pStyle w:val="Overskrift5"/>
        <w:spacing w:before="0" w:line="276" w:lineRule="auto"/>
      </w:pPr>
      <w:r w:rsidRPr="002C71BA">
        <w:rPr>
          <w:color w:val="25337A"/>
        </w:rPr>
        <w:t>Bemærkninger og overvejelser</w:t>
      </w:r>
    </w:p>
    <w:p w14:paraId="29E05038" w14:textId="19C301F5" w:rsidR="001F3246" w:rsidRPr="0072065C" w:rsidRDefault="0072065C" w:rsidP="001F3246">
      <w:pPr>
        <w:spacing w:after="0" w:line="276" w:lineRule="auto"/>
        <w:rPr>
          <w:i/>
        </w:rPr>
      </w:pPr>
      <w:r w:rsidRPr="0072065C">
        <w:t xml:space="preserve">Det indskærpes igen at hyppige og gentagne biopsier er bedste værktøj til at monitorere eventuel sygdomsprogression ved gentagen lokale kirurgiske behandlinger. Det bemærkes endvidere, at kirurgisk behandling for eksempel i form af </w:t>
      </w:r>
      <w:proofErr w:type="spellStart"/>
      <w:r w:rsidRPr="0072065C">
        <w:t>circumcisio</w:t>
      </w:r>
      <w:proofErr w:type="spellEnd"/>
      <w:r w:rsidRPr="0072065C">
        <w:t xml:space="preserve"> kan anvendes understøttende til </w:t>
      </w:r>
      <w:proofErr w:type="spellStart"/>
      <w:r w:rsidRPr="0072065C">
        <w:t>topikal</w:t>
      </w:r>
      <w:proofErr w:type="spellEnd"/>
      <w:r w:rsidRPr="0072065C">
        <w:t xml:space="preserve"> behandling.</w:t>
      </w:r>
    </w:p>
    <w:p w14:paraId="4BE34C27" w14:textId="0558DDA0" w:rsidR="00A37F60" w:rsidRPr="00392DCC" w:rsidRDefault="00A37F60" w:rsidP="00A37F60">
      <w:pPr>
        <w:pStyle w:val="Overskrift3"/>
      </w:pPr>
      <w:bookmarkStart w:id="18" w:name="_Toc120685748"/>
      <w:bookmarkStart w:id="19" w:name="_Hlk120696663"/>
      <w:r>
        <w:t>Recidiv</w:t>
      </w:r>
      <w:bookmarkEnd w:id="18"/>
      <w:r w:rsidR="000F2C46">
        <w:t xml:space="preserve"> og opfølgning</w:t>
      </w:r>
    </w:p>
    <w:p w14:paraId="39AB6BBB" w14:textId="2E4550EB" w:rsidR="00A3281F" w:rsidRPr="00392DCC" w:rsidRDefault="00A3281F" w:rsidP="00A3281F">
      <w:pPr>
        <w:pStyle w:val="Overskrift4"/>
      </w:pPr>
      <w:r w:rsidRPr="00392DCC">
        <w:t>Anbefaling 1</w:t>
      </w:r>
      <w:r w:rsidR="00493CC8">
        <w:t>9</w:t>
      </w:r>
      <w:r w:rsidR="0072065C">
        <w:t xml:space="preserve"> biopsiverificeret recidiv kan behandles som primærlæsion</w:t>
      </w:r>
      <w:r w:rsidRPr="00392DCC">
        <w:t xml:space="preserve"> (</w:t>
      </w:r>
      <w:r w:rsidR="0072065C">
        <w:t>D)</w:t>
      </w:r>
      <w:r w:rsidRPr="00392DCC">
        <w:t xml:space="preserve"> </w:t>
      </w:r>
    </w:p>
    <w:p w14:paraId="09C62C6A" w14:textId="77777777" w:rsidR="00B53517" w:rsidRPr="00E46906" w:rsidRDefault="00B53517" w:rsidP="00B53517">
      <w:pPr>
        <w:pStyle w:val="Overskrift5"/>
        <w:spacing w:before="0" w:line="276" w:lineRule="auto"/>
        <w:rPr>
          <w:i/>
        </w:rPr>
      </w:pPr>
      <w:r w:rsidRPr="002C71BA">
        <w:rPr>
          <w:color w:val="25337A"/>
        </w:rPr>
        <w:t>Litteratur</w:t>
      </w:r>
      <w:r>
        <w:rPr>
          <w:color w:val="25337A"/>
        </w:rPr>
        <w:t xml:space="preserve"> og evidensgennemgang</w:t>
      </w:r>
    </w:p>
    <w:p w14:paraId="763981E9" w14:textId="029E42F9" w:rsidR="000F2C46" w:rsidRPr="000F2C46" w:rsidRDefault="000F2C46" w:rsidP="00B53517">
      <w:pPr>
        <w:pStyle w:val="Typografi1"/>
        <w:rPr>
          <w:i w:val="0"/>
        </w:rPr>
      </w:pPr>
      <w:r w:rsidRPr="000F2C46">
        <w:rPr>
          <w:i w:val="0"/>
        </w:rPr>
        <w:t xml:space="preserve">Et nyligt narrativt </w:t>
      </w:r>
      <w:proofErr w:type="spellStart"/>
      <w:r w:rsidRPr="000F2C46">
        <w:rPr>
          <w:i w:val="0"/>
        </w:rPr>
        <w:t>review</w:t>
      </w:r>
      <w:proofErr w:type="spellEnd"/>
      <w:r w:rsidRPr="000F2C46">
        <w:rPr>
          <w:i w:val="0"/>
        </w:rPr>
        <w:t xml:space="preserve"> over behandlingsmuligheder ved </w:t>
      </w:r>
      <w:proofErr w:type="spellStart"/>
      <w:r w:rsidRPr="000F2C46">
        <w:rPr>
          <w:i w:val="0"/>
        </w:rPr>
        <w:t>PeIN</w:t>
      </w:r>
      <w:proofErr w:type="spellEnd"/>
      <w:r w:rsidRPr="000F2C46">
        <w:rPr>
          <w:i w:val="0"/>
        </w:rPr>
        <w:t xml:space="preserve"> indskærper behov for løbende </w:t>
      </w:r>
      <w:proofErr w:type="spellStart"/>
      <w:r w:rsidRPr="000F2C46">
        <w:rPr>
          <w:i w:val="0"/>
        </w:rPr>
        <w:t>bioptering</w:t>
      </w:r>
      <w:proofErr w:type="spellEnd"/>
      <w:r w:rsidRPr="000F2C46">
        <w:rPr>
          <w:i w:val="0"/>
        </w:rPr>
        <w:t xml:space="preserve"> undervejs i behandlingen, skitserer recidivhyppighedens relation til omfanget af behandling og finder det forsvarligt at behandle med ovenfor beskrevne strategier under hensyn til biopsilokalisation, biopsiers repræsentation af sygdomsenheden og </w:t>
      </w:r>
      <w:r w:rsidR="006742DB">
        <w:rPr>
          <w:i w:val="0"/>
        </w:rPr>
        <w:t>intensivering</w:t>
      </w:r>
      <w:r w:rsidR="006742DB" w:rsidRPr="000F2C46">
        <w:rPr>
          <w:i w:val="0"/>
        </w:rPr>
        <w:t xml:space="preserve"> </w:t>
      </w:r>
      <w:r w:rsidRPr="000F2C46">
        <w:rPr>
          <w:i w:val="0"/>
        </w:rPr>
        <w:t xml:space="preserve">af behandling ved eskalerende sygdom </w:t>
      </w:r>
      <w:r w:rsidR="00CA14AF">
        <w:rPr>
          <w:i w:val="0"/>
        </w:rPr>
        <w:t>[40].</w:t>
      </w:r>
      <w:r w:rsidRPr="000F2C46">
        <w:rPr>
          <w:i w:val="0"/>
        </w:rPr>
        <w:t xml:space="preserve"> </w:t>
      </w:r>
    </w:p>
    <w:p w14:paraId="1FDCB456" w14:textId="77777777" w:rsidR="000F2C46" w:rsidRPr="000F2C46" w:rsidRDefault="000F2C46" w:rsidP="00B53517">
      <w:pPr>
        <w:pStyle w:val="Typografi1"/>
        <w:rPr>
          <w:i w:val="0"/>
        </w:rPr>
      </w:pPr>
    </w:p>
    <w:p w14:paraId="3CD5F56F" w14:textId="0BFF8FBD" w:rsidR="00B53517" w:rsidRDefault="000F2C46" w:rsidP="00B53517">
      <w:pPr>
        <w:pStyle w:val="Typografi1"/>
        <w:rPr>
          <w:i w:val="0"/>
        </w:rPr>
      </w:pPr>
      <w:r w:rsidRPr="000F2C46">
        <w:rPr>
          <w:i w:val="0"/>
        </w:rPr>
        <w:t xml:space="preserve">Der findes ingen studier med efterprøvning af opfølgningsstrategier ved </w:t>
      </w:r>
      <w:proofErr w:type="spellStart"/>
      <w:r w:rsidRPr="000F2C46">
        <w:rPr>
          <w:i w:val="0"/>
        </w:rPr>
        <w:t>PeIN</w:t>
      </w:r>
      <w:proofErr w:type="spellEnd"/>
      <w:r w:rsidRPr="000F2C46">
        <w:rPr>
          <w:i w:val="0"/>
        </w:rPr>
        <w:t xml:space="preserve">, men 3 måneders intervaller i 2 år efterfulgt af 6 måneders intervaller i de efterfølgende 3 år var praksis i et retrospektivt britisk studie hos patienter med omfattende </w:t>
      </w:r>
      <w:proofErr w:type="spellStart"/>
      <w:r w:rsidRPr="000F2C46">
        <w:rPr>
          <w:i w:val="0"/>
        </w:rPr>
        <w:t>PeIN</w:t>
      </w:r>
      <w:proofErr w:type="spellEnd"/>
      <w:r w:rsidRPr="000F2C46">
        <w:rPr>
          <w:i w:val="0"/>
        </w:rPr>
        <w:t xml:space="preserve"> </w:t>
      </w:r>
      <w:r w:rsidR="00493CC8">
        <w:rPr>
          <w:i w:val="0"/>
        </w:rPr>
        <w:t>[39]</w:t>
      </w:r>
      <w:r w:rsidR="00B53517" w:rsidRPr="000F2C46">
        <w:rPr>
          <w:i w:val="0"/>
        </w:rPr>
        <w:t>.</w:t>
      </w:r>
    </w:p>
    <w:p w14:paraId="77356FD3" w14:textId="77777777" w:rsidR="00B53517" w:rsidRPr="001204E2" w:rsidRDefault="00B53517" w:rsidP="00B53517">
      <w:pPr>
        <w:pStyle w:val="Typografi1"/>
        <w:rPr>
          <w:i w:val="0"/>
        </w:rPr>
      </w:pPr>
    </w:p>
    <w:p w14:paraId="580FE86A" w14:textId="77777777" w:rsidR="00B53517" w:rsidRPr="00520021" w:rsidRDefault="00B53517" w:rsidP="00B53517">
      <w:pPr>
        <w:pStyle w:val="Overskrift5"/>
        <w:spacing w:before="0" w:line="276" w:lineRule="auto"/>
      </w:pPr>
      <w:r w:rsidRPr="002C71BA">
        <w:rPr>
          <w:color w:val="25337A"/>
        </w:rPr>
        <w:t>Patientværdier og – præferencer</w:t>
      </w:r>
    </w:p>
    <w:p w14:paraId="75540099" w14:textId="20D8D7BC" w:rsidR="00B53517" w:rsidRDefault="000F2C46" w:rsidP="00B53517">
      <w:pPr>
        <w:pStyle w:val="Typografi1"/>
        <w:rPr>
          <w:i w:val="0"/>
        </w:rPr>
      </w:pPr>
      <w:r>
        <w:rPr>
          <w:i w:val="0"/>
        </w:rPr>
        <w:t xml:space="preserve">Set i lyset af sygdommens natur og evidensens kvalitet vil det være acceptabelt at aftale tilpassede opfølgningsstrategier med udvalgte velinformerede patienter under hensyn til mulighed for selvundersøgelse, herunder mulighed for visuel </w:t>
      </w:r>
      <w:r w:rsidR="006742DB">
        <w:rPr>
          <w:i w:val="0"/>
        </w:rPr>
        <w:t>inspektion af</w:t>
      </w:r>
      <w:r>
        <w:rPr>
          <w:i w:val="0"/>
        </w:rPr>
        <w:t xml:space="preserve"> penis og complianceforhold.</w:t>
      </w:r>
    </w:p>
    <w:p w14:paraId="32A7E279" w14:textId="77777777" w:rsidR="00B53517" w:rsidRPr="00ED61CD" w:rsidRDefault="00B53517" w:rsidP="00B53517">
      <w:pPr>
        <w:pStyle w:val="Typografi1"/>
        <w:rPr>
          <w:i w:val="0"/>
        </w:rPr>
      </w:pPr>
    </w:p>
    <w:p w14:paraId="6DA7FD38" w14:textId="77777777" w:rsidR="00B53517" w:rsidRPr="00520021" w:rsidRDefault="00B53517" w:rsidP="00B53517">
      <w:pPr>
        <w:pStyle w:val="Overskrift5"/>
        <w:spacing w:before="0" w:line="276" w:lineRule="auto"/>
      </w:pPr>
      <w:r w:rsidRPr="002C71BA">
        <w:rPr>
          <w:color w:val="25337A"/>
        </w:rPr>
        <w:t>Rationale</w:t>
      </w:r>
    </w:p>
    <w:p w14:paraId="60AA2F33" w14:textId="39D90D6E" w:rsidR="00B53517" w:rsidRDefault="000F2C46" w:rsidP="00B53517">
      <w:pPr>
        <w:pStyle w:val="Typografi1"/>
        <w:rPr>
          <w:i w:val="0"/>
        </w:rPr>
      </w:pPr>
      <w:r>
        <w:rPr>
          <w:i w:val="0"/>
        </w:rPr>
        <w:t xml:space="preserve">Ved sygdommens høje grad af association til human </w:t>
      </w:r>
      <w:proofErr w:type="spellStart"/>
      <w:r>
        <w:rPr>
          <w:i w:val="0"/>
        </w:rPr>
        <w:t>papillomavirus</w:t>
      </w:r>
      <w:proofErr w:type="spellEnd"/>
      <w:r>
        <w:rPr>
          <w:i w:val="0"/>
        </w:rPr>
        <w:t xml:space="preserve"> (HPV) og kendskab</w:t>
      </w:r>
      <w:r w:rsidR="00307EC4">
        <w:rPr>
          <w:i w:val="0"/>
        </w:rPr>
        <w:t>,</w:t>
      </w:r>
      <w:r>
        <w:rPr>
          <w:i w:val="0"/>
        </w:rPr>
        <w:t xml:space="preserve"> fra andre sygdomsenheder</w:t>
      </w:r>
      <w:r w:rsidR="00307EC4">
        <w:rPr>
          <w:i w:val="0"/>
        </w:rPr>
        <w:t>,</w:t>
      </w:r>
      <w:r>
        <w:rPr>
          <w:i w:val="0"/>
        </w:rPr>
        <w:t xml:space="preserve"> til at HPV kan findes </w:t>
      </w:r>
      <w:proofErr w:type="spellStart"/>
      <w:r>
        <w:rPr>
          <w:i w:val="0"/>
        </w:rPr>
        <w:t>dormant</w:t>
      </w:r>
      <w:proofErr w:type="spellEnd"/>
      <w:r>
        <w:rPr>
          <w:i w:val="0"/>
        </w:rPr>
        <w:t xml:space="preserve"> i </w:t>
      </w:r>
      <w:proofErr w:type="spellStart"/>
      <w:r>
        <w:rPr>
          <w:i w:val="0"/>
        </w:rPr>
        <w:t>epithelets</w:t>
      </w:r>
      <w:proofErr w:type="spellEnd"/>
      <w:r>
        <w:rPr>
          <w:i w:val="0"/>
        </w:rPr>
        <w:t xml:space="preserve"> basalcellelag, findes det relevant at betragte </w:t>
      </w:r>
      <w:proofErr w:type="spellStart"/>
      <w:r>
        <w:rPr>
          <w:i w:val="0"/>
        </w:rPr>
        <w:t>penil</w:t>
      </w:r>
      <w:proofErr w:type="spellEnd"/>
      <w:r>
        <w:rPr>
          <w:i w:val="0"/>
        </w:rPr>
        <w:t xml:space="preserve"> </w:t>
      </w:r>
      <w:proofErr w:type="spellStart"/>
      <w:r w:rsidR="00307EC4">
        <w:rPr>
          <w:i w:val="0"/>
        </w:rPr>
        <w:t>intra</w:t>
      </w:r>
      <w:r>
        <w:rPr>
          <w:i w:val="0"/>
        </w:rPr>
        <w:t>epithelial</w:t>
      </w:r>
      <w:proofErr w:type="spellEnd"/>
      <w:r>
        <w:rPr>
          <w:i w:val="0"/>
        </w:rPr>
        <w:t xml:space="preserve"> </w:t>
      </w:r>
      <w:proofErr w:type="spellStart"/>
      <w:r>
        <w:rPr>
          <w:i w:val="0"/>
        </w:rPr>
        <w:t>neoplasi</w:t>
      </w:r>
      <w:proofErr w:type="spellEnd"/>
      <w:r>
        <w:rPr>
          <w:i w:val="0"/>
        </w:rPr>
        <w:t xml:space="preserve"> som en ”</w:t>
      </w:r>
      <w:proofErr w:type="spellStart"/>
      <w:r>
        <w:rPr>
          <w:i w:val="0"/>
        </w:rPr>
        <w:t>field</w:t>
      </w:r>
      <w:proofErr w:type="spellEnd"/>
      <w:r>
        <w:rPr>
          <w:i w:val="0"/>
        </w:rPr>
        <w:t xml:space="preserve"> </w:t>
      </w:r>
      <w:proofErr w:type="spellStart"/>
      <w:r>
        <w:rPr>
          <w:i w:val="0"/>
        </w:rPr>
        <w:t>disease</w:t>
      </w:r>
      <w:proofErr w:type="spellEnd"/>
      <w:r>
        <w:rPr>
          <w:i w:val="0"/>
        </w:rPr>
        <w:t>”</w:t>
      </w:r>
      <w:r w:rsidR="009816A6">
        <w:rPr>
          <w:i w:val="0"/>
        </w:rPr>
        <w:t>, hvor recidivhyppigheden er høj ved lokal behandling. Dette retfærdiggør et klinisk opfølgningsprogram som skitseret ovenfor.</w:t>
      </w:r>
    </w:p>
    <w:p w14:paraId="7BE19A0E" w14:textId="77777777" w:rsidR="00B53517" w:rsidRPr="009C62DB" w:rsidRDefault="00B53517" w:rsidP="00B53517">
      <w:pPr>
        <w:pStyle w:val="Typografi1"/>
        <w:rPr>
          <w:rFonts w:cs="Cambria"/>
          <w:i w:val="0"/>
        </w:rPr>
      </w:pPr>
    </w:p>
    <w:p w14:paraId="18E005D2" w14:textId="77777777" w:rsidR="00B53517" w:rsidRDefault="00B53517" w:rsidP="00B53517">
      <w:pPr>
        <w:pStyle w:val="Overskrift5"/>
        <w:spacing w:before="0" w:line="276" w:lineRule="auto"/>
      </w:pPr>
      <w:r w:rsidRPr="002C71BA">
        <w:rPr>
          <w:color w:val="25337A"/>
        </w:rPr>
        <w:t>Bemærkninger og overvejelser</w:t>
      </w:r>
    </w:p>
    <w:p w14:paraId="1394372D" w14:textId="2C8C9F1D" w:rsidR="001F3246" w:rsidRDefault="009816A6" w:rsidP="00B53517">
      <w:pPr>
        <w:pStyle w:val="Typografi1"/>
        <w:rPr>
          <w:i w:val="0"/>
        </w:rPr>
      </w:pPr>
      <w:r>
        <w:rPr>
          <w:i w:val="0"/>
        </w:rPr>
        <w:t>Ovenstående betragtning kan underbygge anvendelsen af immunstimulerende behandlinger. Betragtninger omkring HPV</w:t>
      </w:r>
      <w:r w:rsidR="00307EC4">
        <w:rPr>
          <w:i w:val="0"/>
        </w:rPr>
        <w:t>-</w:t>
      </w:r>
      <w:r>
        <w:rPr>
          <w:i w:val="0"/>
        </w:rPr>
        <w:t xml:space="preserve">vaccination præsenteres nedenfor. </w:t>
      </w:r>
      <w:bookmarkEnd w:id="19"/>
    </w:p>
    <w:p w14:paraId="63352EDA" w14:textId="0A533A83" w:rsidR="009816A6" w:rsidRDefault="009816A6" w:rsidP="00B53517">
      <w:pPr>
        <w:pStyle w:val="Typografi1"/>
        <w:rPr>
          <w:i w:val="0"/>
        </w:rPr>
      </w:pPr>
    </w:p>
    <w:p w14:paraId="7A1663FD" w14:textId="77777777" w:rsidR="009816A6" w:rsidRPr="00392DCC" w:rsidRDefault="009816A6" w:rsidP="009816A6">
      <w:pPr>
        <w:pStyle w:val="Overskrift3"/>
      </w:pPr>
      <w:r>
        <w:t xml:space="preserve">Human </w:t>
      </w:r>
      <w:proofErr w:type="spellStart"/>
      <w:r>
        <w:t>Papilloma</w:t>
      </w:r>
      <w:proofErr w:type="spellEnd"/>
      <w:r>
        <w:t xml:space="preserve"> Virus Vaccination </w:t>
      </w:r>
    </w:p>
    <w:p w14:paraId="4806DB0B" w14:textId="0C0BC52C" w:rsidR="009816A6" w:rsidRDefault="009816A6" w:rsidP="009816A6">
      <w:pPr>
        <w:pStyle w:val="Overskrift4"/>
        <w:numPr>
          <w:ilvl w:val="0"/>
          <w:numId w:val="8"/>
        </w:numPr>
        <w:tabs>
          <w:tab w:val="num" w:pos="360"/>
        </w:tabs>
      </w:pPr>
      <w:r w:rsidRPr="00392DCC">
        <w:t>Anbefaling</w:t>
      </w:r>
      <w:r w:rsidR="00493CC8">
        <w:t xml:space="preserve"> 20</w:t>
      </w:r>
      <w:r>
        <w:t xml:space="preserve"> Drenge anbefales at følge det nationale børnevaccinationsprogram, herunder </w:t>
      </w:r>
      <w:proofErr w:type="spellStart"/>
      <w:r>
        <w:t>HPVvaccination</w:t>
      </w:r>
      <w:proofErr w:type="spellEnd"/>
      <w:r>
        <w:t xml:space="preserve"> af </w:t>
      </w:r>
      <w:proofErr w:type="gramStart"/>
      <w:r>
        <w:t>HPV naive</w:t>
      </w:r>
      <w:proofErr w:type="gramEnd"/>
      <w:r>
        <w:t xml:space="preserve"> </w:t>
      </w:r>
      <w:r w:rsidRPr="00392DCC">
        <w:t>(</w:t>
      </w:r>
      <w:r>
        <w:t>D)</w:t>
      </w:r>
      <w:r w:rsidRPr="00392DCC">
        <w:t xml:space="preserve"> </w:t>
      </w:r>
    </w:p>
    <w:p w14:paraId="4A0E11D5" w14:textId="5DB7F121" w:rsidR="009816A6" w:rsidRDefault="009816A6" w:rsidP="009816A6">
      <w:pPr>
        <w:pStyle w:val="Overskrift4"/>
        <w:numPr>
          <w:ilvl w:val="0"/>
          <w:numId w:val="8"/>
        </w:numPr>
        <w:tabs>
          <w:tab w:val="num" w:pos="360"/>
        </w:tabs>
      </w:pPr>
      <w:r w:rsidRPr="00392DCC">
        <w:t xml:space="preserve">Anbefaling </w:t>
      </w:r>
      <w:r w:rsidR="00493CC8">
        <w:t>21</w:t>
      </w:r>
      <w:r>
        <w:t xml:space="preserve"> Individer med tidligere HPV</w:t>
      </w:r>
      <w:r w:rsidR="00307EC4">
        <w:t>-</w:t>
      </w:r>
      <w:r>
        <w:t>relaterede læsioner anbefales at lade sig HPV</w:t>
      </w:r>
      <w:r w:rsidR="00307EC4">
        <w:t>-</w:t>
      </w:r>
      <w:r>
        <w:t xml:space="preserve">vaccinere </w:t>
      </w:r>
      <w:r w:rsidRPr="00392DCC">
        <w:t>(</w:t>
      </w:r>
      <w:r>
        <w:t>D)</w:t>
      </w:r>
      <w:r w:rsidRPr="00392DCC">
        <w:t xml:space="preserve"> </w:t>
      </w:r>
    </w:p>
    <w:p w14:paraId="166C7D94" w14:textId="4AFB36B0" w:rsidR="00602272" w:rsidRDefault="00602272" w:rsidP="00602272">
      <w:pPr>
        <w:pStyle w:val="Overskrift4"/>
        <w:numPr>
          <w:ilvl w:val="0"/>
          <w:numId w:val="8"/>
        </w:numPr>
        <w:tabs>
          <w:tab w:val="num" w:pos="360"/>
        </w:tabs>
      </w:pPr>
      <w:r w:rsidRPr="00392DCC">
        <w:t xml:space="preserve">Anbefaling </w:t>
      </w:r>
      <w:r>
        <w:t>2</w:t>
      </w:r>
      <w:r w:rsidR="00493CC8">
        <w:t>2</w:t>
      </w:r>
      <w:r>
        <w:t xml:space="preserve"> Mænd som har sex med mænd</w:t>
      </w:r>
      <w:r w:rsidR="00307EC4">
        <w:t>,</w:t>
      </w:r>
      <w:r>
        <w:t xml:space="preserve"> </w:t>
      </w:r>
      <w:r w:rsidR="00307EC4">
        <w:t>uanset</w:t>
      </w:r>
      <w:r>
        <w:t xml:space="preserve"> tidligere HPV</w:t>
      </w:r>
      <w:r w:rsidR="00307EC4">
        <w:t>-</w:t>
      </w:r>
      <w:r>
        <w:t>relaterede læsioner</w:t>
      </w:r>
      <w:r w:rsidR="00307EC4">
        <w:t>,</w:t>
      </w:r>
      <w:r>
        <w:t xml:space="preserve"> anbefales at lade sig HPV</w:t>
      </w:r>
      <w:r w:rsidR="00307EC4">
        <w:t>-</w:t>
      </w:r>
      <w:r>
        <w:t xml:space="preserve">vaccinere </w:t>
      </w:r>
      <w:r w:rsidRPr="00392DCC">
        <w:t>(</w:t>
      </w:r>
      <w:r>
        <w:t>D)</w:t>
      </w:r>
      <w:r w:rsidRPr="00392DCC">
        <w:t xml:space="preserve"> </w:t>
      </w:r>
    </w:p>
    <w:p w14:paraId="387AEA23" w14:textId="6DB91F68" w:rsidR="00602272" w:rsidRDefault="00602272" w:rsidP="00602272">
      <w:pPr>
        <w:pStyle w:val="Overskrift4"/>
        <w:numPr>
          <w:ilvl w:val="0"/>
          <w:numId w:val="8"/>
        </w:numPr>
        <w:tabs>
          <w:tab w:val="num" w:pos="360"/>
        </w:tabs>
      </w:pPr>
      <w:r w:rsidRPr="00392DCC">
        <w:t xml:space="preserve">Anbefaling </w:t>
      </w:r>
      <w:r>
        <w:t>2</w:t>
      </w:r>
      <w:r w:rsidR="00493CC8">
        <w:t>3</w:t>
      </w:r>
      <w:r>
        <w:t xml:space="preserve"> </w:t>
      </w:r>
      <w:proofErr w:type="spellStart"/>
      <w:r>
        <w:t>HIV-positive</w:t>
      </w:r>
      <w:proofErr w:type="spellEnd"/>
      <w:r>
        <w:t xml:space="preserve"> individer</w:t>
      </w:r>
      <w:r w:rsidR="00307EC4">
        <w:t>,</w:t>
      </w:r>
      <w:r>
        <w:t xml:space="preserve"> </w:t>
      </w:r>
      <w:r w:rsidR="00307EC4">
        <w:t>uanset</w:t>
      </w:r>
      <w:r>
        <w:t xml:space="preserve"> tidligere HPV relaterede læsioner</w:t>
      </w:r>
      <w:r w:rsidR="00307EC4">
        <w:t>,</w:t>
      </w:r>
      <w:r>
        <w:t xml:space="preserve"> anbefales at lade sig HPV vaccinere </w:t>
      </w:r>
      <w:r w:rsidRPr="00392DCC">
        <w:t>(</w:t>
      </w:r>
      <w:r>
        <w:t>D)</w:t>
      </w:r>
      <w:r w:rsidRPr="00392DCC">
        <w:t xml:space="preserve"> </w:t>
      </w:r>
    </w:p>
    <w:p w14:paraId="07BB5364" w14:textId="77777777" w:rsidR="00602272" w:rsidRPr="00602272" w:rsidRDefault="00602272" w:rsidP="00602272"/>
    <w:p w14:paraId="7ADD49FE" w14:textId="77777777" w:rsidR="00602272" w:rsidRPr="00602272" w:rsidRDefault="00602272" w:rsidP="00602272"/>
    <w:p w14:paraId="2ECB0707" w14:textId="77777777" w:rsidR="00602272" w:rsidRPr="00602272" w:rsidRDefault="00602272" w:rsidP="00602272"/>
    <w:p w14:paraId="18CEF43E" w14:textId="77777777" w:rsidR="009816A6" w:rsidRPr="003E2272" w:rsidRDefault="009816A6" w:rsidP="009816A6"/>
    <w:p w14:paraId="567CBC86" w14:textId="77777777" w:rsidR="009816A6" w:rsidRPr="003E2272" w:rsidRDefault="009816A6" w:rsidP="009816A6"/>
    <w:p w14:paraId="0A593DE5" w14:textId="77777777" w:rsidR="009816A6" w:rsidRPr="00E46906" w:rsidRDefault="009816A6" w:rsidP="009816A6">
      <w:pPr>
        <w:pStyle w:val="Overskrift5"/>
        <w:spacing w:before="0" w:line="276" w:lineRule="auto"/>
        <w:rPr>
          <w:i/>
        </w:rPr>
      </w:pPr>
      <w:r w:rsidRPr="002C71BA">
        <w:rPr>
          <w:color w:val="25337A"/>
        </w:rPr>
        <w:t>Litteratur</w:t>
      </w:r>
      <w:r>
        <w:rPr>
          <w:color w:val="25337A"/>
        </w:rPr>
        <w:t xml:space="preserve"> og evidensgennemgang</w:t>
      </w:r>
    </w:p>
    <w:p w14:paraId="302A64E8" w14:textId="7BDB6C3E" w:rsidR="009816A6" w:rsidRDefault="009816A6" w:rsidP="009816A6">
      <w:pPr>
        <w:rPr>
          <w:rFonts w:cstheme="minorHAnsi"/>
          <w:szCs w:val="24"/>
        </w:rPr>
      </w:pPr>
      <w:r w:rsidRPr="009816A6">
        <w:rPr>
          <w:rFonts w:cstheme="minorHAnsi"/>
          <w:szCs w:val="24"/>
        </w:rPr>
        <w:t xml:space="preserve">I en </w:t>
      </w:r>
      <w:proofErr w:type="spellStart"/>
      <w:r w:rsidRPr="009816A6">
        <w:rPr>
          <w:rFonts w:cstheme="minorHAnsi"/>
          <w:szCs w:val="24"/>
        </w:rPr>
        <w:t>meta</w:t>
      </w:r>
      <w:proofErr w:type="spellEnd"/>
      <w:r w:rsidRPr="009816A6">
        <w:rPr>
          <w:rFonts w:cstheme="minorHAnsi"/>
          <w:szCs w:val="24"/>
        </w:rPr>
        <w:t xml:space="preserve">-analyse af 19 undersøgelser med i alt 445 patienter </w:t>
      </w:r>
      <w:r>
        <w:rPr>
          <w:rFonts w:cstheme="minorHAnsi"/>
          <w:szCs w:val="24"/>
        </w:rPr>
        <w:t>af</w:t>
      </w:r>
      <w:r w:rsidRPr="009816A6">
        <w:rPr>
          <w:rFonts w:cstheme="minorHAnsi"/>
          <w:szCs w:val="24"/>
        </w:rPr>
        <w:t xml:space="preserve"> human </w:t>
      </w:r>
      <w:proofErr w:type="spellStart"/>
      <w:r w:rsidRPr="009816A6">
        <w:rPr>
          <w:rFonts w:cstheme="minorHAnsi"/>
          <w:szCs w:val="24"/>
        </w:rPr>
        <w:t>papilloma</w:t>
      </w:r>
      <w:proofErr w:type="spellEnd"/>
      <w:r>
        <w:rPr>
          <w:rFonts w:cstheme="minorHAnsi"/>
          <w:szCs w:val="24"/>
        </w:rPr>
        <w:t xml:space="preserve"> </w:t>
      </w:r>
      <w:r w:rsidRPr="009816A6">
        <w:rPr>
          <w:rFonts w:cstheme="minorHAnsi"/>
          <w:szCs w:val="24"/>
        </w:rPr>
        <w:t xml:space="preserve">virus-association </w:t>
      </w:r>
      <w:r>
        <w:rPr>
          <w:rFonts w:cstheme="minorHAnsi"/>
          <w:szCs w:val="24"/>
        </w:rPr>
        <w:t xml:space="preserve">i </w:t>
      </w:r>
      <w:proofErr w:type="spellStart"/>
      <w:proofErr w:type="gramStart"/>
      <w:r>
        <w:rPr>
          <w:rFonts w:cstheme="minorHAnsi"/>
          <w:szCs w:val="24"/>
        </w:rPr>
        <w:t>penil</w:t>
      </w:r>
      <w:proofErr w:type="spellEnd"/>
      <w:r w:rsidRPr="009816A6">
        <w:rPr>
          <w:rFonts w:cstheme="minorHAnsi"/>
          <w:szCs w:val="24"/>
        </w:rPr>
        <w:t xml:space="preserve">  </w:t>
      </w:r>
      <w:proofErr w:type="spellStart"/>
      <w:r w:rsidRPr="009816A6">
        <w:rPr>
          <w:rFonts w:cstheme="minorHAnsi"/>
          <w:szCs w:val="24"/>
        </w:rPr>
        <w:t>intraepitelial</w:t>
      </w:r>
      <w:proofErr w:type="spellEnd"/>
      <w:proofErr w:type="gramEnd"/>
      <w:r w:rsidRPr="009816A6">
        <w:rPr>
          <w:rFonts w:cstheme="minorHAnsi"/>
          <w:szCs w:val="24"/>
        </w:rPr>
        <w:t xml:space="preserve"> </w:t>
      </w:r>
      <w:proofErr w:type="spellStart"/>
      <w:r w:rsidRPr="009816A6">
        <w:rPr>
          <w:rFonts w:cstheme="minorHAnsi"/>
          <w:szCs w:val="24"/>
        </w:rPr>
        <w:t>neoplasi</w:t>
      </w:r>
      <w:proofErr w:type="spellEnd"/>
      <w:r w:rsidRPr="009816A6">
        <w:rPr>
          <w:rFonts w:cstheme="minorHAnsi"/>
          <w:szCs w:val="24"/>
        </w:rPr>
        <w:t xml:space="preserve">, var den </w:t>
      </w:r>
      <w:proofErr w:type="spellStart"/>
      <w:r w:rsidRPr="009816A6">
        <w:rPr>
          <w:rFonts w:cstheme="minorHAnsi"/>
          <w:szCs w:val="24"/>
        </w:rPr>
        <w:t>poolede</w:t>
      </w:r>
      <w:proofErr w:type="spellEnd"/>
      <w:r w:rsidRPr="009816A6">
        <w:rPr>
          <w:rFonts w:cstheme="minorHAnsi"/>
          <w:szCs w:val="24"/>
        </w:rPr>
        <w:t xml:space="preserve"> HPV DNA prævalens i </w:t>
      </w:r>
      <w:proofErr w:type="spellStart"/>
      <w:r w:rsidRPr="009816A6">
        <w:rPr>
          <w:rFonts w:cstheme="minorHAnsi"/>
          <w:szCs w:val="24"/>
        </w:rPr>
        <w:t>peni</w:t>
      </w:r>
      <w:r>
        <w:rPr>
          <w:rFonts w:cstheme="minorHAnsi"/>
          <w:szCs w:val="24"/>
        </w:rPr>
        <w:t>l</w:t>
      </w:r>
      <w:proofErr w:type="spellEnd"/>
      <w:r w:rsidRPr="009816A6">
        <w:rPr>
          <w:rFonts w:cstheme="minorHAnsi"/>
          <w:szCs w:val="24"/>
        </w:rPr>
        <w:t xml:space="preserve"> </w:t>
      </w:r>
      <w:proofErr w:type="spellStart"/>
      <w:r w:rsidRPr="009816A6">
        <w:rPr>
          <w:rFonts w:cstheme="minorHAnsi"/>
          <w:szCs w:val="24"/>
        </w:rPr>
        <w:t>intraepitelial</w:t>
      </w:r>
      <w:proofErr w:type="spellEnd"/>
      <w:r w:rsidRPr="009816A6">
        <w:rPr>
          <w:rFonts w:cstheme="minorHAnsi"/>
          <w:szCs w:val="24"/>
        </w:rPr>
        <w:t xml:space="preserve"> </w:t>
      </w:r>
      <w:proofErr w:type="spellStart"/>
      <w:r w:rsidRPr="009816A6">
        <w:rPr>
          <w:rFonts w:cstheme="minorHAnsi"/>
          <w:szCs w:val="24"/>
        </w:rPr>
        <w:t>neoplasi</w:t>
      </w:r>
      <w:proofErr w:type="spellEnd"/>
      <w:r w:rsidRPr="009816A6">
        <w:rPr>
          <w:rFonts w:cstheme="minorHAnsi"/>
          <w:szCs w:val="24"/>
        </w:rPr>
        <w:t xml:space="preserve"> 79,8 % (95 % CI 69,3-88,6)</w:t>
      </w:r>
      <w:r w:rsidR="00493CC8">
        <w:rPr>
          <w:rFonts w:cstheme="minorHAnsi"/>
          <w:szCs w:val="24"/>
        </w:rPr>
        <w:t>, [41]</w:t>
      </w:r>
      <w:r w:rsidRPr="009816A6">
        <w:rPr>
          <w:rFonts w:cstheme="minorHAnsi"/>
          <w:szCs w:val="24"/>
        </w:rPr>
        <w:t>.</w:t>
      </w:r>
    </w:p>
    <w:p w14:paraId="36D9CBE5" w14:textId="6CA6AFC6" w:rsidR="009816A6" w:rsidRDefault="009816A6" w:rsidP="009816A6">
      <w:pPr>
        <w:rPr>
          <w:rFonts w:cstheme="minorHAnsi"/>
          <w:szCs w:val="24"/>
        </w:rPr>
      </w:pPr>
      <w:r>
        <w:rPr>
          <w:rFonts w:cstheme="minorHAnsi"/>
          <w:szCs w:val="24"/>
        </w:rPr>
        <w:t xml:space="preserve">Et tidligere dansk studie af 116 SCC og 29 SCC in situ fandt at henholdsvis 52% og 90% var positive for </w:t>
      </w:r>
      <w:proofErr w:type="spellStart"/>
      <w:r>
        <w:rPr>
          <w:rFonts w:cstheme="minorHAnsi"/>
          <w:szCs w:val="24"/>
        </w:rPr>
        <w:t>hrHPV</w:t>
      </w:r>
      <w:proofErr w:type="spellEnd"/>
      <w:r>
        <w:rPr>
          <w:rFonts w:cstheme="minorHAnsi"/>
          <w:szCs w:val="24"/>
        </w:rPr>
        <w:t xml:space="preserve"> og den hyppigst påvist </w:t>
      </w:r>
      <w:proofErr w:type="spellStart"/>
      <w:r>
        <w:rPr>
          <w:rFonts w:cstheme="minorHAnsi"/>
          <w:szCs w:val="24"/>
        </w:rPr>
        <w:t>hrHPV</w:t>
      </w:r>
      <w:proofErr w:type="spellEnd"/>
      <w:r>
        <w:rPr>
          <w:rFonts w:cstheme="minorHAnsi"/>
          <w:szCs w:val="24"/>
        </w:rPr>
        <w:t xml:space="preserve"> type var HPV type 16</w:t>
      </w:r>
      <w:r w:rsidR="00493CC8">
        <w:rPr>
          <w:rFonts w:cstheme="minorHAnsi"/>
          <w:szCs w:val="24"/>
        </w:rPr>
        <w:t xml:space="preserve"> [42]</w:t>
      </w:r>
      <w:r>
        <w:rPr>
          <w:rFonts w:cstheme="minorHAnsi"/>
          <w:szCs w:val="24"/>
        </w:rPr>
        <w:t>. HPV-vaccination af drenge i 12-års alderen blev indført i Danmark 19. september 2019</w:t>
      </w:r>
      <w:r w:rsidR="001673B5">
        <w:rPr>
          <w:rFonts w:cstheme="minorHAnsi"/>
          <w:szCs w:val="24"/>
        </w:rPr>
        <w:t>.</w:t>
      </w:r>
      <w:r>
        <w:rPr>
          <w:rFonts w:cstheme="minorHAnsi"/>
          <w:szCs w:val="24"/>
        </w:rPr>
        <w:t xml:space="preserve"> </w:t>
      </w:r>
      <w:r w:rsidR="001673B5">
        <w:rPr>
          <w:rFonts w:cstheme="minorHAnsi"/>
          <w:szCs w:val="24"/>
        </w:rPr>
        <w:t>M</w:t>
      </w:r>
      <w:r>
        <w:rPr>
          <w:rFonts w:cstheme="minorHAnsi"/>
          <w:szCs w:val="24"/>
        </w:rPr>
        <w:t xml:space="preserve">an må forvente en effekt på de HPV relaterede </w:t>
      </w:r>
      <w:proofErr w:type="spellStart"/>
      <w:r>
        <w:rPr>
          <w:rFonts w:cstheme="minorHAnsi"/>
          <w:szCs w:val="24"/>
        </w:rPr>
        <w:t>PeIN</w:t>
      </w:r>
      <w:proofErr w:type="spellEnd"/>
      <w:r>
        <w:rPr>
          <w:rFonts w:cstheme="minorHAnsi"/>
          <w:szCs w:val="24"/>
        </w:rPr>
        <w:t xml:space="preserve">, der forårsages af de HPV-typer, der er i den </w:t>
      </w:r>
      <w:proofErr w:type="spellStart"/>
      <w:r>
        <w:rPr>
          <w:rFonts w:cstheme="minorHAnsi"/>
          <w:szCs w:val="24"/>
        </w:rPr>
        <w:t>nivalente</w:t>
      </w:r>
      <w:proofErr w:type="spellEnd"/>
      <w:r>
        <w:rPr>
          <w:rFonts w:cstheme="minorHAnsi"/>
          <w:szCs w:val="24"/>
        </w:rPr>
        <w:t xml:space="preserve"> HPV-vaccine, herunder HPV 16.</w:t>
      </w:r>
    </w:p>
    <w:p w14:paraId="5C6FE409" w14:textId="3AEEB2AD" w:rsidR="009816A6" w:rsidRDefault="009816A6" w:rsidP="009816A6">
      <w:pPr>
        <w:rPr>
          <w:rFonts w:cstheme="minorHAnsi"/>
          <w:szCs w:val="24"/>
        </w:rPr>
      </w:pPr>
      <w:r>
        <w:rPr>
          <w:rFonts w:cstheme="minorHAnsi"/>
          <w:szCs w:val="24"/>
        </w:rPr>
        <w:t xml:space="preserve">Vedrørende terapeutisk vaccination foreligger kun en case serie af tre mænd i alderen 46-70 år med længerevarende </w:t>
      </w:r>
      <w:proofErr w:type="spellStart"/>
      <w:r>
        <w:rPr>
          <w:rFonts w:cstheme="minorHAnsi"/>
          <w:szCs w:val="24"/>
        </w:rPr>
        <w:t>PeIN</w:t>
      </w:r>
      <w:proofErr w:type="spellEnd"/>
      <w:r>
        <w:rPr>
          <w:rFonts w:cstheme="minorHAnsi"/>
          <w:szCs w:val="24"/>
        </w:rPr>
        <w:t xml:space="preserve"> (fra 8 måneder til 20 år inden diagnose) med påvist HPV 16</w:t>
      </w:r>
      <w:r w:rsidR="00493CC8">
        <w:rPr>
          <w:rFonts w:cstheme="minorHAnsi"/>
          <w:szCs w:val="24"/>
        </w:rPr>
        <w:t xml:space="preserve"> [43]</w:t>
      </w:r>
      <w:r>
        <w:rPr>
          <w:rFonts w:cstheme="minorHAnsi"/>
          <w:szCs w:val="24"/>
        </w:rPr>
        <w:t xml:space="preserve">. Alle tre mænd blev behandlet med </w:t>
      </w:r>
      <w:proofErr w:type="spellStart"/>
      <w:r>
        <w:rPr>
          <w:rFonts w:cstheme="minorHAnsi"/>
          <w:szCs w:val="24"/>
        </w:rPr>
        <w:t>imiquimod</w:t>
      </w:r>
      <w:proofErr w:type="spellEnd"/>
      <w:r>
        <w:rPr>
          <w:rFonts w:cstheme="minorHAnsi"/>
          <w:szCs w:val="24"/>
        </w:rPr>
        <w:t xml:space="preserve"> 5% x 3 ugentlig (den ene øget til x 5 ugentlig) i 4-5 måneder samt vaccineret med den nonavalente HPV-vaccine under behandlingsforløbet i alt 3 doser og alle tre clearede deres </w:t>
      </w:r>
      <w:proofErr w:type="spellStart"/>
      <w:r>
        <w:rPr>
          <w:rFonts w:cstheme="minorHAnsi"/>
          <w:szCs w:val="24"/>
        </w:rPr>
        <w:t>PeIN</w:t>
      </w:r>
      <w:proofErr w:type="spellEnd"/>
      <w:r>
        <w:rPr>
          <w:rFonts w:cstheme="minorHAnsi"/>
          <w:szCs w:val="24"/>
        </w:rPr>
        <w:t xml:space="preserve"> </w:t>
      </w:r>
      <w:proofErr w:type="gramStart"/>
      <w:r>
        <w:rPr>
          <w:rFonts w:cstheme="minorHAnsi"/>
          <w:szCs w:val="24"/>
        </w:rPr>
        <w:t>læsion</w:t>
      </w:r>
      <w:r w:rsidR="00493CC8">
        <w:rPr>
          <w:rFonts w:cstheme="minorHAnsi"/>
          <w:szCs w:val="24"/>
        </w:rPr>
        <w:t>[</w:t>
      </w:r>
      <w:proofErr w:type="gramEnd"/>
      <w:r w:rsidR="00493CC8">
        <w:rPr>
          <w:rFonts w:cstheme="minorHAnsi"/>
          <w:szCs w:val="24"/>
        </w:rPr>
        <w:t>43]</w:t>
      </w:r>
      <w:r>
        <w:rPr>
          <w:rFonts w:cstheme="minorHAnsi"/>
          <w:szCs w:val="24"/>
        </w:rPr>
        <w:t>, [</w:t>
      </w:r>
      <w:r w:rsidR="00493CC8">
        <w:rPr>
          <w:rFonts w:cstheme="minorHAnsi"/>
          <w:szCs w:val="24"/>
        </w:rPr>
        <w:t>C</w:t>
      </w:r>
      <w:r>
        <w:rPr>
          <w:rFonts w:cstheme="minorHAnsi"/>
          <w:szCs w:val="24"/>
        </w:rPr>
        <w:t>]. Det er uvist om HPV vaccinen ”boostede” deres immunsystem og medvirkede til regression af læsionerne, dette bør undersøges i et større randomiseret studie.</w:t>
      </w:r>
    </w:p>
    <w:p w14:paraId="64EA4E62" w14:textId="0F8413BE" w:rsidR="00602272" w:rsidRDefault="00602272" w:rsidP="009816A6">
      <w:pPr>
        <w:rPr>
          <w:rFonts w:cstheme="minorHAnsi"/>
          <w:szCs w:val="24"/>
        </w:rPr>
      </w:pPr>
      <w:r>
        <w:rPr>
          <w:rFonts w:cstheme="minorHAnsi"/>
          <w:szCs w:val="24"/>
        </w:rPr>
        <w:t xml:space="preserve">HPV-vaccination har vist sig at have en acceptabel bivirkningsprofil og generere relevant antistofrespons </w:t>
      </w:r>
      <w:r w:rsidR="00635AAB">
        <w:rPr>
          <w:rFonts w:cstheme="minorHAnsi"/>
          <w:szCs w:val="24"/>
        </w:rPr>
        <w:t>h</w:t>
      </w:r>
      <w:r>
        <w:rPr>
          <w:rFonts w:cstheme="minorHAnsi"/>
          <w:szCs w:val="24"/>
        </w:rPr>
        <w:t xml:space="preserve">os mænd </w:t>
      </w:r>
      <w:r w:rsidR="00493CC8">
        <w:rPr>
          <w:rFonts w:cstheme="minorHAnsi"/>
          <w:szCs w:val="24"/>
        </w:rPr>
        <w:t>[44].</w:t>
      </w:r>
    </w:p>
    <w:p w14:paraId="30EF8D6B" w14:textId="03861745" w:rsidR="00602272" w:rsidRDefault="00602272" w:rsidP="009816A6">
      <w:pPr>
        <w:rPr>
          <w:rFonts w:cstheme="minorHAnsi"/>
          <w:szCs w:val="24"/>
        </w:rPr>
      </w:pPr>
      <w:r>
        <w:rPr>
          <w:rFonts w:cstheme="minorHAnsi"/>
          <w:szCs w:val="24"/>
        </w:rPr>
        <w:t>Hvis vi tillader os at skæve til evidensen fra HPV</w:t>
      </w:r>
      <w:r w:rsidR="00307EC4">
        <w:rPr>
          <w:rFonts w:cstheme="minorHAnsi"/>
          <w:szCs w:val="24"/>
        </w:rPr>
        <w:t>-</w:t>
      </w:r>
      <w:r>
        <w:rPr>
          <w:rFonts w:cstheme="minorHAnsi"/>
          <w:szCs w:val="24"/>
        </w:rPr>
        <w:t xml:space="preserve">relateret </w:t>
      </w:r>
      <w:proofErr w:type="spellStart"/>
      <w:r>
        <w:rPr>
          <w:rFonts w:cstheme="minorHAnsi"/>
          <w:szCs w:val="24"/>
        </w:rPr>
        <w:t>intraepithelial</w:t>
      </w:r>
      <w:proofErr w:type="spellEnd"/>
      <w:r w:rsidR="00493CC8">
        <w:rPr>
          <w:rFonts w:cstheme="minorHAnsi"/>
          <w:szCs w:val="24"/>
        </w:rPr>
        <w:t xml:space="preserve"> </w:t>
      </w:r>
      <w:proofErr w:type="spellStart"/>
      <w:r w:rsidR="00493CC8">
        <w:rPr>
          <w:rFonts w:cstheme="minorHAnsi"/>
          <w:szCs w:val="24"/>
        </w:rPr>
        <w:t>cervikal</w:t>
      </w:r>
      <w:proofErr w:type="spellEnd"/>
      <w:r w:rsidR="00493CC8">
        <w:rPr>
          <w:rFonts w:cstheme="minorHAnsi"/>
          <w:szCs w:val="24"/>
        </w:rPr>
        <w:t xml:space="preserve"> </w:t>
      </w:r>
      <w:proofErr w:type="spellStart"/>
      <w:r w:rsidR="00395213">
        <w:rPr>
          <w:rFonts w:cstheme="minorHAnsi"/>
          <w:szCs w:val="24"/>
        </w:rPr>
        <w:t>neoplasi</w:t>
      </w:r>
      <w:proofErr w:type="spellEnd"/>
      <w:r w:rsidR="00493CC8">
        <w:rPr>
          <w:rFonts w:cstheme="minorHAnsi"/>
          <w:szCs w:val="24"/>
        </w:rPr>
        <w:t xml:space="preserve"> </w:t>
      </w:r>
      <w:r>
        <w:rPr>
          <w:rFonts w:cstheme="minorHAnsi"/>
          <w:szCs w:val="24"/>
        </w:rPr>
        <w:t xml:space="preserve">hos kvinder, findes evidens for en sygdomsbegrænsende effekt hos kvinder </w:t>
      </w:r>
      <w:r w:rsidR="00493CC8">
        <w:rPr>
          <w:rFonts w:cstheme="minorHAnsi"/>
          <w:szCs w:val="24"/>
        </w:rPr>
        <w:t>[45, 46]</w:t>
      </w:r>
      <w:r>
        <w:rPr>
          <w:rFonts w:cstheme="minorHAnsi"/>
          <w:szCs w:val="24"/>
        </w:rPr>
        <w:t xml:space="preserve">. </w:t>
      </w:r>
    </w:p>
    <w:p w14:paraId="6336EF77" w14:textId="332574BA" w:rsidR="00635AAB" w:rsidRDefault="00635AAB" w:rsidP="009816A6">
      <w:pPr>
        <w:rPr>
          <w:rFonts w:cstheme="minorHAnsi"/>
          <w:szCs w:val="24"/>
        </w:rPr>
      </w:pPr>
      <w:r>
        <w:rPr>
          <w:rFonts w:cstheme="minorHAnsi"/>
          <w:szCs w:val="24"/>
        </w:rPr>
        <w:t xml:space="preserve">Hvis vi igen antager at data på vaccinens effekt på HPV-relateret sygdom </w:t>
      </w:r>
      <w:proofErr w:type="gramStart"/>
      <w:r>
        <w:rPr>
          <w:rFonts w:cstheme="minorHAnsi"/>
          <w:szCs w:val="24"/>
        </w:rPr>
        <w:t>generelt  -</w:t>
      </w:r>
      <w:proofErr w:type="gramEnd"/>
      <w:r>
        <w:rPr>
          <w:rFonts w:cstheme="minorHAnsi"/>
          <w:szCs w:val="24"/>
        </w:rPr>
        <w:t xml:space="preserve"> inklusive </w:t>
      </w:r>
      <w:proofErr w:type="spellStart"/>
      <w:r>
        <w:rPr>
          <w:rFonts w:cstheme="minorHAnsi"/>
          <w:szCs w:val="24"/>
        </w:rPr>
        <w:t>anogenitale</w:t>
      </w:r>
      <w:proofErr w:type="spellEnd"/>
      <w:r>
        <w:rPr>
          <w:rFonts w:cstheme="minorHAnsi"/>
          <w:szCs w:val="24"/>
        </w:rPr>
        <w:t xml:space="preserve"> kondylomer og anal </w:t>
      </w:r>
      <w:proofErr w:type="spellStart"/>
      <w:r>
        <w:rPr>
          <w:rFonts w:cstheme="minorHAnsi"/>
          <w:szCs w:val="24"/>
        </w:rPr>
        <w:t>intraepithelial</w:t>
      </w:r>
      <w:proofErr w:type="spellEnd"/>
      <w:r>
        <w:rPr>
          <w:rFonts w:cstheme="minorHAnsi"/>
          <w:szCs w:val="24"/>
        </w:rPr>
        <w:t xml:space="preserve"> </w:t>
      </w:r>
      <w:proofErr w:type="spellStart"/>
      <w:r>
        <w:rPr>
          <w:rFonts w:cstheme="minorHAnsi"/>
          <w:szCs w:val="24"/>
        </w:rPr>
        <w:t>neoplasi</w:t>
      </w:r>
      <w:proofErr w:type="spellEnd"/>
      <w:r>
        <w:rPr>
          <w:rFonts w:cstheme="minorHAnsi"/>
          <w:szCs w:val="24"/>
        </w:rPr>
        <w:t xml:space="preserve"> - kan ekstrapoleres til </w:t>
      </w:r>
      <w:proofErr w:type="spellStart"/>
      <w:r>
        <w:rPr>
          <w:rFonts w:cstheme="minorHAnsi"/>
          <w:szCs w:val="24"/>
        </w:rPr>
        <w:t>penil</w:t>
      </w:r>
      <w:proofErr w:type="spellEnd"/>
      <w:r>
        <w:rPr>
          <w:rFonts w:cstheme="minorHAnsi"/>
          <w:szCs w:val="24"/>
        </w:rPr>
        <w:t xml:space="preserve"> </w:t>
      </w:r>
      <w:proofErr w:type="spellStart"/>
      <w:r>
        <w:rPr>
          <w:rFonts w:cstheme="minorHAnsi"/>
          <w:szCs w:val="24"/>
        </w:rPr>
        <w:t>intraepithelial</w:t>
      </w:r>
      <w:proofErr w:type="spellEnd"/>
      <w:r>
        <w:rPr>
          <w:rFonts w:cstheme="minorHAnsi"/>
          <w:szCs w:val="24"/>
        </w:rPr>
        <w:t xml:space="preserve"> </w:t>
      </w:r>
      <w:proofErr w:type="spellStart"/>
      <w:r>
        <w:rPr>
          <w:rFonts w:cstheme="minorHAnsi"/>
          <w:szCs w:val="24"/>
        </w:rPr>
        <w:t>neoplasi</w:t>
      </w:r>
      <w:proofErr w:type="spellEnd"/>
      <w:r>
        <w:rPr>
          <w:rFonts w:cstheme="minorHAnsi"/>
          <w:szCs w:val="24"/>
        </w:rPr>
        <w:t>, findes også gode data</w:t>
      </w:r>
      <w:r w:rsidR="00DF1592">
        <w:rPr>
          <w:rFonts w:cstheme="minorHAnsi"/>
          <w:szCs w:val="24"/>
        </w:rPr>
        <w:t>,</w:t>
      </w:r>
      <w:r>
        <w:rPr>
          <w:rFonts w:cstheme="minorHAnsi"/>
          <w:szCs w:val="24"/>
        </w:rPr>
        <w:t xml:space="preserve"> der viser recidivreducerende effekt af HPV vaccine </w:t>
      </w:r>
      <w:r w:rsidR="003550FA">
        <w:rPr>
          <w:rFonts w:cstheme="minorHAnsi"/>
          <w:szCs w:val="24"/>
        </w:rPr>
        <w:t>[46-48]</w:t>
      </w:r>
      <w:r>
        <w:rPr>
          <w:rFonts w:cstheme="minorHAnsi"/>
          <w:szCs w:val="24"/>
        </w:rPr>
        <w:t>.</w:t>
      </w:r>
    </w:p>
    <w:p w14:paraId="6B6E14EE" w14:textId="4C51AD35" w:rsidR="00635AAB" w:rsidRPr="00952934" w:rsidRDefault="00635AAB" w:rsidP="009816A6">
      <w:pPr>
        <w:rPr>
          <w:rFonts w:cstheme="minorHAnsi"/>
          <w:szCs w:val="24"/>
        </w:rPr>
      </w:pPr>
      <w:r>
        <w:rPr>
          <w:rFonts w:cstheme="minorHAnsi"/>
          <w:szCs w:val="24"/>
        </w:rPr>
        <w:t>Data fra vaccinationsstudier på mænd</w:t>
      </w:r>
      <w:r w:rsidR="00DF1592">
        <w:rPr>
          <w:rFonts w:cstheme="minorHAnsi"/>
          <w:szCs w:val="24"/>
        </w:rPr>
        <w:t>,</w:t>
      </w:r>
      <w:r>
        <w:rPr>
          <w:rFonts w:cstheme="minorHAnsi"/>
          <w:szCs w:val="24"/>
        </w:rPr>
        <w:t xml:space="preserve"> som har sex med </w:t>
      </w:r>
      <w:proofErr w:type="gramStart"/>
      <w:r>
        <w:rPr>
          <w:rFonts w:cstheme="minorHAnsi"/>
          <w:szCs w:val="24"/>
        </w:rPr>
        <w:t>mænd</w:t>
      </w:r>
      <w:proofErr w:type="gramEnd"/>
      <w:r>
        <w:rPr>
          <w:rFonts w:cstheme="minorHAnsi"/>
          <w:szCs w:val="24"/>
        </w:rPr>
        <w:t xml:space="preserve"> er i favør af HPV</w:t>
      </w:r>
      <w:r w:rsidR="00307EC4">
        <w:rPr>
          <w:rFonts w:cstheme="minorHAnsi"/>
          <w:szCs w:val="24"/>
        </w:rPr>
        <w:t>-</w:t>
      </w:r>
      <w:r>
        <w:rPr>
          <w:rFonts w:cstheme="minorHAnsi"/>
          <w:szCs w:val="24"/>
        </w:rPr>
        <w:t xml:space="preserve">vaccination </w:t>
      </w:r>
      <w:r w:rsidR="003550FA">
        <w:rPr>
          <w:rFonts w:cstheme="minorHAnsi"/>
          <w:szCs w:val="24"/>
        </w:rPr>
        <w:t>[49-52]</w:t>
      </w:r>
      <w:r>
        <w:rPr>
          <w:rFonts w:cstheme="minorHAnsi"/>
          <w:szCs w:val="24"/>
        </w:rPr>
        <w:t xml:space="preserve">. Det samme gælder data på HPV-vaccination af </w:t>
      </w:r>
      <w:proofErr w:type="spellStart"/>
      <w:r>
        <w:rPr>
          <w:rFonts w:cstheme="minorHAnsi"/>
          <w:szCs w:val="24"/>
        </w:rPr>
        <w:t>HIV-positive</w:t>
      </w:r>
      <w:proofErr w:type="spellEnd"/>
      <w:r>
        <w:rPr>
          <w:rFonts w:cstheme="minorHAnsi"/>
          <w:szCs w:val="24"/>
        </w:rPr>
        <w:t xml:space="preserve"> individer </w:t>
      </w:r>
      <w:r w:rsidR="003550FA">
        <w:rPr>
          <w:rFonts w:cstheme="minorHAnsi"/>
          <w:szCs w:val="24"/>
        </w:rPr>
        <w:t>[53]</w:t>
      </w:r>
      <w:r>
        <w:rPr>
          <w:rFonts w:cstheme="minorHAnsi"/>
          <w:szCs w:val="24"/>
        </w:rPr>
        <w:t>.</w:t>
      </w:r>
    </w:p>
    <w:p w14:paraId="1CA82C2C" w14:textId="77777777" w:rsidR="009816A6" w:rsidRPr="003E2272" w:rsidRDefault="009816A6" w:rsidP="009816A6">
      <w:pPr>
        <w:pStyle w:val="Typografi1"/>
        <w:rPr>
          <w:i w:val="0"/>
        </w:rPr>
      </w:pPr>
    </w:p>
    <w:p w14:paraId="7AB34D60" w14:textId="77777777" w:rsidR="009816A6" w:rsidRPr="00520021" w:rsidRDefault="009816A6" w:rsidP="009816A6">
      <w:pPr>
        <w:pStyle w:val="Overskrift5"/>
        <w:spacing w:before="0" w:line="276" w:lineRule="auto"/>
      </w:pPr>
      <w:r w:rsidRPr="002C71BA">
        <w:rPr>
          <w:color w:val="25337A"/>
        </w:rPr>
        <w:t>Patientværdier og – præferencer</w:t>
      </w:r>
    </w:p>
    <w:p w14:paraId="4BAC6152" w14:textId="359E7803" w:rsidR="009816A6" w:rsidRPr="003E2272" w:rsidRDefault="00635AAB" w:rsidP="009816A6">
      <w:pPr>
        <w:pStyle w:val="Typografi1"/>
        <w:rPr>
          <w:i w:val="0"/>
        </w:rPr>
      </w:pPr>
      <w:r>
        <w:rPr>
          <w:i w:val="0"/>
        </w:rPr>
        <w:t>Patienter skal informeres om evidensens kvalitet o</w:t>
      </w:r>
      <w:r w:rsidR="001673B5">
        <w:rPr>
          <w:i w:val="0"/>
        </w:rPr>
        <w:t>g</w:t>
      </w:r>
      <w:r>
        <w:rPr>
          <w:i w:val="0"/>
        </w:rPr>
        <w:t xml:space="preserve"> forudsætninger for anbefaling af vaccine.</w:t>
      </w:r>
    </w:p>
    <w:p w14:paraId="2F1E73F6" w14:textId="77777777" w:rsidR="009816A6" w:rsidRPr="003E2272" w:rsidRDefault="009816A6" w:rsidP="009816A6">
      <w:pPr>
        <w:pStyle w:val="Typografi1"/>
        <w:rPr>
          <w:i w:val="0"/>
        </w:rPr>
      </w:pPr>
    </w:p>
    <w:p w14:paraId="3E5370CB" w14:textId="77777777" w:rsidR="009816A6" w:rsidRPr="00520021" w:rsidRDefault="009816A6" w:rsidP="009816A6">
      <w:pPr>
        <w:pStyle w:val="Overskrift5"/>
        <w:spacing w:before="0" w:line="276" w:lineRule="auto"/>
      </w:pPr>
      <w:r w:rsidRPr="002C71BA">
        <w:rPr>
          <w:color w:val="25337A"/>
        </w:rPr>
        <w:t>Rationale</w:t>
      </w:r>
    </w:p>
    <w:p w14:paraId="6CA07E4E" w14:textId="60ED980A" w:rsidR="00230E8E" w:rsidRDefault="00635AAB" w:rsidP="009816A6">
      <w:pPr>
        <w:pStyle w:val="Typografi1"/>
        <w:rPr>
          <w:i w:val="0"/>
        </w:rPr>
      </w:pPr>
      <w:r>
        <w:rPr>
          <w:i w:val="0"/>
        </w:rPr>
        <w:t>Rationalet bag anbefaling af vaccinen til HPV-naive drenge i børnevaccinationsprogrammet</w:t>
      </w:r>
      <w:r w:rsidR="00230E8E">
        <w:rPr>
          <w:i w:val="0"/>
        </w:rPr>
        <w:t xml:space="preserve"> er dels bidraget til kohorteimmunitet for både piger og drenge (kvinder og mænd) ved at inkludere drenge i HPV-vaccinen. Dels håber man på</w:t>
      </w:r>
      <w:r w:rsidR="003E60B6">
        <w:rPr>
          <w:i w:val="0"/>
        </w:rPr>
        <w:t>,</w:t>
      </w:r>
      <w:r w:rsidR="00230E8E">
        <w:rPr>
          <w:i w:val="0"/>
        </w:rPr>
        <w:t xml:space="preserve"> at vaccinen vil have en beskyttende effekt mod HPV-relaterede sygdomme for mænd i hoved-hals</w:t>
      </w:r>
      <w:r w:rsidR="00DF1592">
        <w:rPr>
          <w:i w:val="0"/>
        </w:rPr>
        <w:t>-</w:t>
      </w:r>
      <w:r w:rsidR="00230E8E">
        <w:rPr>
          <w:i w:val="0"/>
        </w:rPr>
        <w:t xml:space="preserve"> og </w:t>
      </w:r>
      <w:proofErr w:type="spellStart"/>
      <w:r w:rsidR="00230E8E">
        <w:rPr>
          <w:i w:val="0"/>
        </w:rPr>
        <w:t>ano</w:t>
      </w:r>
      <w:proofErr w:type="spellEnd"/>
      <w:r w:rsidR="00230E8E">
        <w:rPr>
          <w:i w:val="0"/>
        </w:rPr>
        <w:t xml:space="preserve">-genitalområdet.  </w:t>
      </w:r>
    </w:p>
    <w:p w14:paraId="221B0014" w14:textId="6E6411A6" w:rsidR="009816A6" w:rsidRPr="003E2272" w:rsidRDefault="00230E8E" w:rsidP="009816A6">
      <w:pPr>
        <w:pStyle w:val="Typografi1"/>
        <w:rPr>
          <w:i w:val="0"/>
        </w:rPr>
      </w:pPr>
      <w:r>
        <w:rPr>
          <w:i w:val="0"/>
        </w:rPr>
        <w:t xml:space="preserve">Rationalet bag anbefaling af HPV-vaccine til </w:t>
      </w:r>
      <w:r w:rsidR="00635AAB">
        <w:rPr>
          <w:i w:val="0"/>
        </w:rPr>
        <w:t>heteroseksuelle</w:t>
      </w:r>
      <w:r>
        <w:rPr>
          <w:i w:val="0"/>
        </w:rPr>
        <w:t xml:space="preserve"> med tidligere HPV-relateret sygdom</w:t>
      </w:r>
      <w:r w:rsidR="00635AAB">
        <w:rPr>
          <w:i w:val="0"/>
        </w:rPr>
        <w:t xml:space="preserve"> beror primært på data ekstrapoleret fra HPV-relateret sygdom hos kvinder</w:t>
      </w:r>
      <w:r>
        <w:rPr>
          <w:i w:val="0"/>
        </w:rPr>
        <w:t xml:space="preserve"> og mænd i risikogrupper, hvor vaccinen har vist sygdomsbegrænsende, men ikke helbredende effekter.</w:t>
      </w:r>
    </w:p>
    <w:p w14:paraId="00DEBB10" w14:textId="77777777" w:rsidR="009816A6" w:rsidRPr="003E2272" w:rsidRDefault="009816A6" w:rsidP="009816A6">
      <w:pPr>
        <w:pStyle w:val="Typografi1"/>
        <w:rPr>
          <w:rFonts w:cs="Cambria"/>
          <w:i w:val="0"/>
        </w:rPr>
      </w:pPr>
    </w:p>
    <w:p w14:paraId="7BBB0656" w14:textId="77777777" w:rsidR="009816A6" w:rsidRDefault="009816A6" w:rsidP="009816A6">
      <w:pPr>
        <w:pStyle w:val="Overskrift5"/>
        <w:spacing w:before="0" w:line="276" w:lineRule="auto"/>
      </w:pPr>
      <w:r w:rsidRPr="002C71BA">
        <w:rPr>
          <w:color w:val="25337A"/>
        </w:rPr>
        <w:t>Bemærkninger og overvejelser</w:t>
      </w:r>
    </w:p>
    <w:p w14:paraId="35F87AD9" w14:textId="1B6ED5CC" w:rsidR="009816A6" w:rsidRPr="00BA4545" w:rsidRDefault="00230E8E" w:rsidP="00B53517">
      <w:pPr>
        <w:pStyle w:val="Typografi1"/>
        <w:rPr>
          <w:rFonts w:cs="Cambria"/>
          <w:i w:val="0"/>
        </w:rPr>
      </w:pPr>
      <w:r>
        <w:rPr>
          <w:rFonts w:cs="Cambria"/>
          <w:i w:val="0"/>
        </w:rPr>
        <w:t>Der er for øjeblikket ikke samme vilkår for egenbetaling af HPV</w:t>
      </w:r>
      <w:r w:rsidR="00B87C8B">
        <w:rPr>
          <w:rFonts w:cs="Cambria"/>
          <w:i w:val="0"/>
        </w:rPr>
        <w:t>-</w:t>
      </w:r>
      <w:r>
        <w:rPr>
          <w:rFonts w:cs="Cambria"/>
          <w:i w:val="0"/>
        </w:rPr>
        <w:t xml:space="preserve">vaccine </w:t>
      </w:r>
      <w:r>
        <w:rPr>
          <w:i w:val="0"/>
        </w:rPr>
        <w:t>til individer med tidligere HPV-relateret sygdom på tværs af landet. Dette bør efterstræbes.</w:t>
      </w:r>
    </w:p>
    <w:p w14:paraId="70D78C7D" w14:textId="77777777" w:rsidR="00F26120" w:rsidRDefault="00416292">
      <w:pPr>
        <w:spacing w:after="0"/>
        <w:sectPr w:rsidR="00F26120" w:rsidSect="00DA5E6E">
          <w:type w:val="continuous"/>
          <w:pgSz w:w="11907" w:h="16839" w:code="9"/>
          <w:pgMar w:top="1701" w:right="1134" w:bottom="1701" w:left="1134" w:header="454" w:footer="227" w:gutter="0"/>
          <w:cols w:space="708"/>
          <w:formProt w:val="0"/>
          <w:noEndnote/>
          <w:titlePg/>
          <w:docGrid w:linePitch="326"/>
        </w:sectPr>
      </w:pPr>
      <w:bookmarkStart w:id="20" w:name="_Toc504560262"/>
      <w:r>
        <w:br w:type="page"/>
      </w:r>
    </w:p>
    <w:p w14:paraId="18359C1C" w14:textId="77777777" w:rsidR="00F26120" w:rsidRDefault="00AB633B" w:rsidP="00925230">
      <w:pPr>
        <w:pStyle w:val="Overskrift1"/>
        <w:sectPr w:rsidR="00F26120" w:rsidSect="00F26120">
          <w:type w:val="continuous"/>
          <w:pgSz w:w="11907" w:h="16839" w:code="9"/>
          <w:pgMar w:top="1701" w:right="1134" w:bottom="1701" w:left="1134" w:header="454" w:footer="227" w:gutter="0"/>
          <w:cols w:space="708"/>
          <w:noEndnote/>
          <w:titlePg/>
          <w:docGrid w:linePitch="326"/>
        </w:sectPr>
      </w:pPr>
      <w:bookmarkStart w:id="21" w:name="_Toc120685749"/>
      <w:r w:rsidRPr="00925230">
        <w:t>4. Referencer</w:t>
      </w:r>
      <w:bookmarkEnd w:id="20"/>
      <w:bookmarkEnd w:id="21"/>
    </w:p>
    <w:p w14:paraId="5BB2AC05" w14:textId="77777777" w:rsidR="00A3281F" w:rsidRDefault="00A3281F" w:rsidP="00AB633B">
      <w:pPr>
        <w:pStyle w:val="Default"/>
        <w:spacing w:line="276" w:lineRule="auto"/>
        <w:rPr>
          <w:rFonts w:ascii="Arial Narrow" w:hAnsi="Arial Narrow"/>
          <w:highlight w:val="yellow"/>
        </w:rPr>
      </w:pPr>
    </w:p>
    <w:p w14:paraId="657D093D" w14:textId="447BAC2E" w:rsidR="00A226F2" w:rsidRDefault="00BA2010" w:rsidP="00230E8E">
      <w:pPr>
        <w:rPr>
          <w:lang w:val="en-US"/>
        </w:rPr>
      </w:pPr>
      <w:r w:rsidRPr="00230E8E">
        <w:t>1</w:t>
      </w:r>
      <w:r w:rsidR="00230E8E">
        <w:t>.</w:t>
      </w:r>
      <w:r w:rsidR="00230E8E">
        <w:tab/>
      </w:r>
      <w:r w:rsidRPr="00230E8E">
        <w:t xml:space="preserve"> Olesen TB, Sand FL, Aalborg GL, Munk C, </w:t>
      </w:r>
      <w:proofErr w:type="spellStart"/>
      <w:r w:rsidRPr="00230E8E">
        <w:t>Kjaer</w:t>
      </w:r>
      <w:proofErr w:type="spellEnd"/>
      <w:r w:rsidRPr="00230E8E">
        <w:t xml:space="preserve"> SK. </w:t>
      </w:r>
      <w:r w:rsidRPr="00230E8E">
        <w:rPr>
          <w:lang w:val="en-US"/>
        </w:rPr>
        <w:t>Incidence of penile</w:t>
      </w:r>
      <w:r w:rsidRPr="00111A17">
        <w:rPr>
          <w:lang w:val="en-US"/>
        </w:rPr>
        <w:t xml:space="preserve"> </w:t>
      </w:r>
      <w:r w:rsidRPr="00230E8E">
        <w:rPr>
          <w:lang w:val="en-US"/>
        </w:rPr>
        <w:t>intraepithelial neoplasia and incidence and survival of penile cancer in</w:t>
      </w:r>
      <w:r w:rsidRPr="00111A17">
        <w:rPr>
          <w:lang w:val="en-US"/>
        </w:rPr>
        <w:t xml:space="preserve"> </w:t>
      </w:r>
      <w:r w:rsidRPr="00230E8E">
        <w:rPr>
          <w:lang w:val="en-US"/>
        </w:rPr>
        <w:t xml:space="preserve">Denmark, 1997 to 2018. Cancer Causes Control. 2022 Jan;33(1):117-123. </w:t>
      </w:r>
      <w:proofErr w:type="spellStart"/>
      <w:r w:rsidRPr="00230E8E">
        <w:rPr>
          <w:lang w:val="en-US"/>
        </w:rPr>
        <w:t>doi</w:t>
      </w:r>
      <w:proofErr w:type="spellEnd"/>
      <w:r w:rsidRPr="00230E8E">
        <w:rPr>
          <w:lang w:val="en-US"/>
        </w:rPr>
        <w:t>:</w:t>
      </w:r>
      <w:r w:rsidRPr="00111A17">
        <w:rPr>
          <w:lang w:val="en-US"/>
        </w:rPr>
        <w:t xml:space="preserve"> </w:t>
      </w:r>
      <w:r w:rsidRPr="00230E8E">
        <w:rPr>
          <w:lang w:val="en-US"/>
        </w:rPr>
        <w:t xml:space="preserve">10.1007/s10552-021-01510-5. </w:t>
      </w:r>
      <w:proofErr w:type="spellStart"/>
      <w:r w:rsidRPr="00230E8E">
        <w:rPr>
          <w:lang w:val="en-US"/>
        </w:rPr>
        <w:t>Epub</w:t>
      </w:r>
      <w:proofErr w:type="spellEnd"/>
      <w:r w:rsidRPr="00230E8E">
        <w:rPr>
          <w:lang w:val="en-US"/>
        </w:rPr>
        <w:t xml:space="preserve"> 2021 Oct 26. </w:t>
      </w:r>
      <w:r w:rsidRPr="00111A17">
        <w:rPr>
          <w:lang w:val="en-US"/>
        </w:rPr>
        <w:t>PMID: 34698994.</w:t>
      </w:r>
    </w:p>
    <w:p w14:paraId="3AFACFE8" w14:textId="4E818BF6" w:rsidR="00875484" w:rsidRDefault="00990FF4" w:rsidP="00875484">
      <w:pPr>
        <w:pStyle w:val="Kommentartekst"/>
        <w:rPr>
          <w:rStyle w:val="Hyperlink"/>
        </w:rPr>
      </w:pPr>
      <w:r>
        <w:rPr>
          <w:lang w:val="en-US"/>
        </w:rPr>
        <w:t>2.</w:t>
      </w:r>
      <w:r w:rsidR="00BE2F7D">
        <w:rPr>
          <w:lang w:val="en-US"/>
        </w:rPr>
        <w:tab/>
      </w:r>
      <w:r>
        <w:rPr>
          <w:lang w:val="en-US"/>
        </w:rPr>
        <w:t xml:space="preserve"> </w:t>
      </w:r>
      <w:r w:rsidR="00875484" w:rsidRPr="00875484">
        <w:rPr>
          <w:lang w:val="en-US"/>
        </w:rPr>
        <w:t xml:space="preserve">WHO Classification of </w:t>
      </w:r>
      <w:proofErr w:type="spellStart"/>
      <w:r w:rsidR="00875484" w:rsidRPr="00875484">
        <w:rPr>
          <w:lang w:val="en-US"/>
        </w:rPr>
        <w:t>Tumours</w:t>
      </w:r>
      <w:proofErr w:type="spellEnd"/>
      <w:r w:rsidR="00875484" w:rsidRPr="00875484">
        <w:rPr>
          <w:lang w:val="en-US"/>
        </w:rPr>
        <w:t xml:space="preserve"> Publishes 5th Edition, Volume 8: Urinary and Male Genital </w:t>
      </w:r>
      <w:proofErr w:type="spellStart"/>
      <w:r w:rsidR="00875484" w:rsidRPr="00875484">
        <w:rPr>
          <w:lang w:val="en-US"/>
        </w:rPr>
        <w:t>Tumours</w:t>
      </w:r>
      <w:proofErr w:type="spellEnd"/>
      <w:r w:rsidR="00875484">
        <w:rPr>
          <w:lang w:val="en-US"/>
        </w:rPr>
        <w:t xml:space="preserve">. </w:t>
      </w:r>
      <w:hyperlink r:id="rId18" w:history="1">
        <w:r w:rsidR="00875484" w:rsidRPr="007F49DD">
          <w:rPr>
            <w:rStyle w:val="Hyperlink"/>
          </w:rPr>
          <w:t>https://publications.iarc.fr/Book-And-Report-Series/Who-Classification-Of-Tumours/Urinary-And-Male-Genital-Tumours-2022</w:t>
        </w:r>
      </w:hyperlink>
      <w:r w:rsidR="00875484">
        <w:rPr>
          <w:rStyle w:val="Hyperlink"/>
        </w:rPr>
        <w:t xml:space="preserve">. </w:t>
      </w:r>
    </w:p>
    <w:p w14:paraId="6F9CD9FC" w14:textId="5AE348C9" w:rsidR="00A226F2" w:rsidRPr="00C14B2C" w:rsidRDefault="00875484" w:rsidP="00BE2F7D">
      <w:pPr>
        <w:pStyle w:val="Kommentartekst"/>
        <w:rPr>
          <w:lang w:val="en-US"/>
        </w:rPr>
      </w:pPr>
      <w:r w:rsidRPr="00BE2F7D">
        <w:rPr>
          <w:rStyle w:val="Hyperlink"/>
          <w:color w:val="auto"/>
          <w:u w:val="none"/>
          <w:lang w:val="en-US"/>
        </w:rPr>
        <w:t xml:space="preserve">3. </w:t>
      </w:r>
      <w:r w:rsidR="00BE2F7D">
        <w:rPr>
          <w:rStyle w:val="Hyperlink"/>
          <w:color w:val="auto"/>
          <w:u w:val="none"/>
          <w:lang w:val="en-US"/>
        </w:rPr>
        <w:tab/>
      </w:r>
      <w:proofErr w:type="spellStart"/>
      <w:r w:rsidR="00C14B2C" w:rsidRPr="00BE2F7D">
        <w:rPr>
          <w:rStyle w:val="Hyperlink"/>
          <w:color w:val="auto"/>
          <w:u w:val="none"/>
          <w:lang w:val="en-US"/>
        </w:rPr>
        <w:t>Giannico</w:t>
      </w:r>
      <w:proofErr w:type="spellEnd"/>
      <w:r w:rsidR="00C14B2C" w:rsidRPr="00BE2F7D">
        <w:rPr>
          <w:rStyle w:val="Hyperlink"/>
          <w:color w:val="auto"/>
          <w:u w:val="none"/>
          <w:lang w:val="en-US"/>
        </w:rPr>
        <w:t xml:space="preserve"> GA, </w:t>
      </w:r>
      <w:proofErr w:type="spellStart"/>
      <w:r w:rsidR="00C14B2C" w:rsidRPr="00BE2F7D">
        <w:rPr>
          <w:rStyle w:val="Hyperlink"/>
          <w:color w:val="auto"/>
          <w:u w:val="none"/>
          <w:lang w:val="en-US"/>
        </w:rPr>
        <w:t>Cubilla</w:t>
      </w:r>
      <w:proofErr w:type="spellEnd"/>
      <w:r w:rsidR="00C14B2C" w:rsidRPr="00BE2F7D">
        <w:rPr>
          <w:rStyle w:val="Hyperlink"/>
          <w:color w:val="auto"/>
          <w:u w:val="none"/>
          <w:lang w:val="en-US"/>
        </w:rPr>
        <w:t xml:space="preserve"> AL. Updates in the pathology of penile intraepithelial neoplasia. Diagnostic Histopathology. 2023;29(6):276-282</w:t>
      </w:r>
      <w:r w:rsidR="00C14B2C">
        <w:rPr>
          <w:rStyle w:val="Hyperlink"/>
          <w:u w:val="none"/>
          <w:lang w:val="en-US"/>
        </w:rPr>
        <w:t xml:space="preserve">. </w:t>
      </w:r>
      <w:hyperlink r:id="rId19" w:history="1">
        <w:r w:rsidR="00C14B2C" w:rsidRPr="009714EC">
          <w:rPr>
            <w:rStyle w:val="Hyperlink"/>
            <w:lang w:val="en-US"/>
          </w:rPr>
          <w:t>https://www.diagnostichistopathology.co.uk/article/S1756-2317(23)00048-8/fulltext</w:t>
        </w:r>
      </w:hyperlink>
      <w:r w:rsidR="00C14B2C">
        <w:rPr>
          <w:lang w:val="en-US"/>
        </w:rPr>
        <w:t xml:space="preserve"> </w:t>
      </w:r>
    </w:p>
    <w:p w14:paraId="1D5C8DE1" w14:textId="164E4158" w:rsidR="0081253C" w:rsidRPr="00111A17" w:rsidRDefault="00BE2F7D" w:rsidP="00230E8E">
      <w:pPr>
        <w:rPr>
          <w:lang w:val="en-US"/>
        </w:rPr>
      </w:pPr>
      <w:r>
        <w:rPr>
          <w:lang w:val="en-US"/>
        </w:rPr>
        <w:t>4</w:t>
      </w:r>
      <w:r w:rsidR="00F261F7" w:rsidRPr="00111A17">
        <w:rPr>
          <w:lang w:val="en-US"/>
        </w:rPr>
        <w:t xml:space="preserve">. </w:t>
      </w:r>
      <w:r w:rsidR="00230E8E" w:rsidRPr="00111A17">
        <w:rPr>
          <w:lang w:val="en-US"/>
        </w:rPr>
        <w:tab/>
      </w:r>
      <w:r w:rsidR="00F261F7" w:rsidRPr="00230E8E">
        <w:rPr>
          <w:lang w:val="en-US"/>
        </w:rPr>
        <w:t xml:space="preserve">Velazquez, E.F., A. </w:t>
      </w:r>
      <w:proofErr w:type="spellStart"/>
      <w:r w:rsidR="00F261F7" w:rsidRPr="00230E8E">
        <w:rPr>
          <w:lang w:val="en-US"/>
        </w:rPr>
        <w:t>Chaux</w:t>
      </w:r>
      <w:proofErr w:type="spellEnd"/>
      <w:r w:rsidR="00F261F7" w:rsidRPr="00230E8E">
        <w:rPr>
          <w:lang w:val="en-US"/>
        </w:rPr>
        <w:t xml:space="preserve">, and A.L. </w:t>
      </w:r>
      <w:proofErr w:type="spellStart"/>
      <w:r w:rsidR="00F261F7" w:rsidRPr="00230E8E">
        <w:rPr>
          <w:lang w:val="en-US"/>
        </w:rPr>
        <w:t>Cubilla</w:t>
      </w:r>
      <w:proofErr w:type="spellEnd"/>
      <w:r w:rsidR="00F261F7" w:rsidRPr="00230E8E">
        <w:rPr>
          <w:lang w:val="en-US"/>
        </w:rPr>
        <w:t xml:space="preserve">, Histologic classification of penile intraepithelial neoplasia. Semin </w:t>
      </w:r>
      <w:proofErr w:type="spellStart"/>
      <w:r w:rsidR="00F261F7" w:rsidRPr="00230E8E">
        <w:rPr>
          <w:lang w:val="en-US"/>
        </w:rPr>
        <w:t>Diagn</w:t>
      </w:r>
      <w:proofErr w:type="spellEnd"/>
      <w:r w:rsidR="00F261F7" w:rsidRPr="00230E8E">
        <w:rPr>
          <w:lang w:val="en-US"/>
        </w:rPr>
        <w:t xml:space="preserve"> </w:t>
      </w:r>
      <w:proofErr w:type="spellStart"/>
      <w:r w:rsidR="00F261F7" w:rsidRPr="00230E8E">
        <w:rPr>
          <w:lang w:val="en-US"/>
        </w:rPr>
        <w:t>Pathol</w:t>
      </w:r>
      <w:proofErr w:type="spellEnd"/>
      <w:r w:rsidR="00F261F7" w:rsidRPr="00230E8E">
        <w:rPr>
          <w:lang w:val="en-US"/>
        </w:rPr>
        <w:t>, 2012. 29(2): p. 96-102</w:t>
      </w:r>
    </w:p>
    <w:p w14:paraId="6DFC0217" w14:textId="492A7D76" w:rsidR="0081253C" w:rsidRPr="00C2663D" w:rsidRDefault="00BE2F7D" w:rsidP="00230E8E">
      <w:r>
        <w:rPr>
          <w:lang w:val="en-US"/>
        </w:rPr>
        <w:t>5</w:t>
      </w:r>
      <w:r w:rsidR="0081253C" w:rsidRPr="00111A17">
        <w:rPr>
          <w:lang w:val="en-US"/>
        </w:rPr>
        <w:t>.</w:t>
      </w:r>
      <w:r w:rsidR="007712B3" w:rsidRPr="00111A17">
        <w:rPr>
          <w:lang w:val="en-US"/>
        </w:rPr>
        <w:t xml:space="preserve"> </w:t>
      </w:r>
      <w:r w:rsidR="00230E8E" w:rsidRPr="00111A17">
        <w:rPr>
          <w:lang w:val="en-US"/>
        </w:rPr>
        <w:tab/>
      </w:r>
      <w:r w:rsidR="0081253C" w:rsidRPr="00111A17">
        <w:rPr>
          <w:lang w:val="en-US"/>
        </w:rPr>
        <w:t xml:space="preserve">Kristiansen S, </w:t>
      </w:r>
      <w:proofErr w:type="spellStart"/>
      <w:r w:rsidR="0081253C" w:rsidRPr="00111A17">
        <w:rPr>
          <w:lang w:val="en-US"/>
        </w:rPr>
        <w:t>Torbrand</w:t>
      </w:r>
      <w:proofErr w:type="spellEnd"/>
      <w:r w:rsidR="0081253C" w:rsidRPr="00111A17">
        <w:rPr>
          <w:lang w:val="en-US"/>
        </w:rPr>
        <w:t xml:space="preserve"> C, </w:t>
      </w:r>
      <w:proofErr w:type="spellStart"/>
      <w:r w:rsidR="0081253C" w:rsidRPr="00111A17">
        <w:rPr>
          <w:lang w:val="en-US"/>
        </w:rPr>
        <w:t>Svensson</w:t>
      </w:r>
      <w:proofErr w:type="spellEnd"/>
      <w:r w:rsidR="0081253C" w:rsidRPr="00111A17">
        <w:rPr>
          <w:lang w:val="en-US"/>
        </w:rPr>
        <w:t xml:space="preserve"> Å, </w:t>
      </w:r>
      <w:proofErr w:type="spellStart"/>
      <w:r w:rsidR="0081253C" w:rsidRPr="00111A17">
        <w:rPr>
          <w:lang w:val="en-US"/>
        </w:rPr>
        <w:t>Forslund</w:t>
      </w:r>
      <w:proofErr w:type="spellEnd"/>
      <w:r w:rsidR="0081253C" w:rsidRPr="00111A17">
        <w:rPr>
          <w:lang w:val="en-US"/>
        </w:rPr>
        <w:t xml:space="preserve"> O, </w:t>
      </w:r>
      <w:proofErr w:type="spellStart"/>
      <w:r w:rsidR="0081253C" w:rsidRPr="00111A17">
        <w:rPr>
          <w:lang w:val="en-US"/>
        </w:rPr>
        <w:t>Bjartling</w:t>
      </w:r>
      <w:proofErr w:type="spellEnd"/>
      <w:r w:rsidR="0081253C" w:rsidRPr="00111A17">
        <w:rPr>
          <w:lang w:val="en-US"/>
        </w:rPr>
        <w:t xml:space="preserve"> C. Incidence of penile intraepithelial neoplasia and treatment strategies in Sweden 2000–2019. </w:t>
      </w:r>
      <w:r w:rsidR="0081253C" w:rsidRPr="00C2663D">
        <w:t>BJU Int. 2022 Jun; 129(6): 752–759.</w:t>
      </w:r>
    </w:p>
    <w:p w14:paraId="77E9304D" w14:textId="12FC4EAE" w:rsidR="0081253C" w:rsidRPr="00111A17" w:rsidRDefault="00BE2F7D" w:rsidP="00230E8E">
      <w:pPr>
        <w:rPr>
          <w:lang w:val="en-US"/>
        </w:rPr>
      </w:pPr>
      <w:r w:rsidRPr="00C2663D">
        <w:t>6</w:t>
      </w:r>
      <w:r w:rsidR="0081253C" w:rsidRPr="00C2663D">
        <w:t>.</w:t>
      </w:r>
      <w:r w:rsidR="007712B3" w:rsidRPr="00C2663D">
        <w:t xml:space="preserve"> </w:t>
      </w:r>
      <w:r w:rsidR="00230E8E" w:rsidRPr="00C2663D">
        <w:tab/>
      </w:r>
      <w:proofErr w:type="spellStart"/>
      <w:r w:rsidR="0081253C" w:rsidRPr="00230E8E">
        <w:t>Richel</w:t>
      </w:r>
      <w:proofErr w:type="spellEnd"/>
      <w:r w:rsidR="0081253C" w:rsidRPr="00230E8E">
        <w:t xml:space="preserve"> O, de Vries HJ, van </w:t>
      </w:r>
      <w:proofErr w:type="spellStart"/>
      <w:r w:rsidR="0081253C" w:rsidRPr="00230E8E">
        <w:t>Noesel</w:t>
      </w:r>
      <w:proofErr w:type="spellEnd"/>
      <w:r w:rsidR="0081253C" w:rsidRPr="00230E8E">
        <w:t xml:space="preserve"> CJ, </w:t>
      </w:r>
      <w:proofErr w:type="spellStart"/>
      <w:r w:rsidR="0081253C" w:rsidRPr="00230E8E">
        <w:t>Dijkgraaf</w:t>
      </w:r>
      <w:proofErr w:type="spellEnd"/>
      <w:r w:rsidR="0081253C" w:rsidRPr="00230E8E">
        <w:t xml:space="preserve"> MG, Prins JM. </w:t>
      </w:r>
      <w:r w:rsidR="0081253C" w:rsidRPr="00111A17">
        <w:rPr>
          <w:lang w:val="en-US"/>
        </w:rPr>
        <w:t xml:space="preserve">Comparison of imiquimod, topical fluorouracil, and electrocautery for the treatment of anal intraepithelial neoplasia in HIV-positive men who have sex with men: an open-label, </w:t>
      </w:r>
      <w:proofErr w:type="spellStart"/>
      <w:r w:rsidR="0081253C" w:rsidRPr="00111A17">
        <w:rPr>
          <w:lang w:val="en-US"/>
        </w:rPr>
        <w:t>randomised</w:t>
      </w:r>
      <w:proofErr w:type="spellEnd"/>
      <w:r w:rsidR="0081253C" w:rsidRPr="00111A17">
        <w:rPr>
          <w:lang w:val="en-US"/>
        </w:rPr>
        <w:t xml:space="preserve"> controlled trial. Lancet Oncol 2013;14(4):346-5.</w:t>
      </w:r>
    </w:p>
    <w:p w14:paraId="47EEF53B" w14:textId="39460F7E" w:rsidR="0081253C" w:rsidRPr="00111A17" w:rsidRDefault="00BE2F7D" w:rsidP="00230E8E">
      <w:pPr>
        <w:rPr>
          <w:lang w:val="en-US"/>
        </w:rPr>
      </w:pPr>
      <w:r>
        <w:rPr>
          <w:lang w:val="en-US"/>
        </w:rPr>
        <w:t>7</w:t>
      </w:r>
      <w:r w:rsidR="0081253C" w:rsidRPr="00111A17">
        <w:rPr>
          <w:lang w:val="en-US"/>
        </w:rPr>
        <w:t>.</w:t>
      </w:r>
      <w:r w:rsidR="007712B3" w:rsidRPr="00111A17">
        <w:rPr>
          <w:lang w:val="en-US"/>
        </w:rPr>
        <w:t xml:space="preserve"> </w:t>
      </w:r>
      <w:r w:rsidR="00230E8E" w:rsidRPr="00111A17">
        <w:rPr>
          <w:lang w:val="en-US"/>
        </w:rPr>
        <w:tab/>
      </w:r>
      <w:proofErr w:type="spellStart"/>
      <w:r w:rsidR="0081253C" w:rsidRPr="00111A17">
        <w:rPr>
          <w:lang w:val="en-US"/>
        </w:rPr>
        <w:t>Ayatollahi</w:t>
      </w:r>
      <w:proofErr w:type="spellEnd"/>
      <w:r w:rsidR="0081253C" w:rsidRPr="00111A17">
        <w:rPr>
          <w:lang w:val="en-US"/>
        </w:rPr>
        <w:t xml:space="preserve"> H, </w:t>
      </w:r>
      <w:proofErr w:type="spellStart"/>
      <w:r w:rsidR="0081253C" w:rsidRPr="00111A17">
        <w:rPr>
          <w:lang w:val="en-US"/>
        </w:rPr>
        <w:t>Ershadimoghaddam</w:t>
      </w:r>
      <w:proofErr w:type="spellEnd"/>
      <w:r w:rsidR="0081253C" w:rsidRPr="00111A17">
        <w:rPr>
          <w:lang w:val="en-US"/>
        </w:rPr>
        <w:t xml:space="preserve"> S, </w:t>
      </w:r>
      <w:proofErr w:type="spellStart"/>
      <w:r w:rsidR="0081253C" w:rsidRPr="00111A17">
        <w:rPr>
          <w:lang w:val="en-US"/>
        </w:rPr>
        <w:t>Naji</w:t>
      </w:r>
      <w:proofErr w:type="spellEnd"/>
      <w:r w:rsidR="0081253C" w:rsidRPr="00111A17">
        <w:rPr>
          <w:lang w:val="en-US"/>
        </w:rPr>
        <w:t xml:space="preserve"> S, </w:t>
      </w:r>
      <w:proofErr w:type="spellStart"/>
      <w:r w:rsidR="0081253C" w:rsidRPr="00111A17">
        <w:rPr>
          <w:lang w:val="en-US"/>
        </w:rPr>
        <w:t>Yekta</w:t>
      </w:r>
      <w:proofErr w:type="spellEnd"/>
      <w:r w:rsidR="0081253C" w:rsidRPr="00111A17">
        <w:rPr>
          <w:lang w:val="en-US"/>
        </w:rPr>
        <w:t xml:space="preserve"> Z, </w:t>
      </w:r>
      <w:proofErr w:type="spellStart"/>
      <w:r w:rsidR="0081253C" w:rsidRPr="00111A17">
        <w:rPr>
          <w:lang w:val="en-US"/>
        </w:rPr>
        <w:t>Jalali</w:t>
      </w:r>
      <w:proofErr w:type="spellEnd"/>
      <w:r w:rsidR="0081253C" w:rsidRPr="00111A17">
        <w:rPr>
          <w:lang w:val="en-US"/>
        </w:rPr>
        <w:t xml:space="preserve"> Z. Comparison between Single Versus Twice Application of Topical 85% Trichloroacetic Acid in the Treatment of Cervical Intraepithelial Neoplasia; A Randomized Clinical Trial on Efficacy and Tolerability. Asian Pac J Cancer Prev. 2022;23(3):947-952.</w:t>
      </w:r>
    </w:p>
    <w:p w14:paraId="3542AAA2" w14:textId="4F884BA3" w:rsidR="0081253C" w:rsidRPr="00C2663D" w:rsidRDefault="00BE2F7D" w:rsidP="00230E8E">
      <w:r>
        <w:rPr>
          <w:lang w:val="en-US"/>
        </w:rPr>
        <w:t>8</w:t>
      </w:r>
      <w:r w:rsidR="0081253C" w:rsidRPr="00111A17">
        <w:rPr>
          <w:lang w:val="en-US"/>
        </w:rPr>
        <w:t>.</w:t>
      </w:r>
      <w:r w:rsidR="007712B3" w:rsidRPr="00111A17">
        <w:rPr>
          <w:lang w:val="en-US"/>
        </w:rPr>
        <w:t xml:space="preserve"> </w:t>
      </w:r>
      <w:r w:rsidR="00230E8E" w:rsidRPr="00111A17">
        <w:rPr>
          <w:lang w:val="en-US"/>
        </w:rPr>
        <w:tab/>
      </w:r>
      <w:proofErr w:type="spellStart"/>
      <w:r w:rsidR="0081253C" w:rsidRPr="00111A17">
        <w:rPr>
          <w:lang w:val="en-US"/>
        </w:rPr>
        <w:t>Sendagorta</w:t>
      </w:r>
      <w:proofErr w:type="spellEnd"/>
      <w:r w:rsidR="0081253C" w:rsidRPr="00111A17">
        <w:rPr>
          <w:lang w:val="en-US"/>
        </w:rPr>
        <w:t xml:space="preserve"> E, Bernardino JI, Álvarez-Gallego M, </w:t>
      </w:r>
      <w:proofErr w:type="spellStart"/>
      <w:r w:rsidR="0081253C" w:rsidRPr="00111A17">
        <w:rPr>
          <w:lang w:val="en-US"/>
        </w:rPr>
        <w:t>Feíto</w:t>
      </w:r>
      <w:proofErr w:type="spellEnd"/>
      <w:r w:rsidR="0081253C" w:rsidRPr="00111A17">
        <w:rPr>
          <w:lang w:val="en-US"/>
        </w:rPr>
        <w:t xml:space="preserve"> M, </w:t>
      </w:r>
      <w:proofErr w:type="spellStart"/>
      <w:r w:rsidR="0081253C" w:rsidRPr="00111A17">
        <w:rPr>
          <w:lang w:val="en-US"/>
        </w:rPr>
        <w:t>Feltes</w:t>
      </w:r>
      <w:proofErr w:type="spellEnd"/>
      <w:r w:rsidR="0081253C" w:rsidRPr="00111A17">
        <w:rPr>
          <w:lang w:val="en-US"/>
        </w:rPr>
        <w:t xml:space="preserve"> R, </w:t>
      </w:r>
      <w:proofErr w:type="spellStart"/>
      <w:r w:rsidR="0081253C" w:rsidRPr="00111A17">
        <w:rPr>
          <w:lang w:val="en-US"/>
        </w:rPr>
        <w:t>Beato</w:t>
      </w:r>
      <w:proofErr w:type="spellEnd"/>
      <w:r w:rsidR="0081253C" w:rsidRPr="00111A17">
        <w:rPr>
          <w:lang w:val="en-US"/>
        </w:rPr>
        <w:t xml:space="preserve"> MJ, et al. Topical cidofovir to treat high-grade anal intraepithelial neoplasia in HIV-infected patients: a pilot clinical trial. </w:t>
      </w:r>
      <w:r w:rsidR="0081253C" w:rsidRPr="00C2663D">
        <w:t>AIDS. 2016;30(1):75-82.</w:t>
      </w:r>
    </w:p>
    <w:p w14:paraId="5998C64B" w14:textId="6ECF6319" w:rsidR="0081253C" w:rsidRPr="005F5EF0" w:rsidRDefault="00BE2F7D" w:rsidP="00230E8E">
      <w:r w:rsidRPr="00C2663D">
        <w:t>9</w:t>
      </w:r>
      <w:r w:rsidR="0081253C" w:rsidRPr="00C2663D">
        <w:t>.</w:t>
      </w:r>
      <w:r w:rsidR="007712B3" w:rsidRPr="00C2663D">
        <w:t xml:space="preserve"> </w:t>
      </w:r>
      <w:r w:rsidR="00230E8E" w:rsidRPr="00C2663D">
        <w:tab/>
      </w:r>
      <w:r w:rsidR="0081253C" w:rsidRPr="00230E8E">
        <w:t xml:space="preserve">Stier EA, </w:t>
      </w:r>
      <w:proofErr w:type="spellStart"/>
      <w:r w:rsidR="0081253C" w:rsidRPr="00230E8E">
        <w:t>Goldstone</w:t>
      </w:r>
      <w:proofErr w:type="spellEnd"/>
      <w:r w:rsidR="0081253C" w:rsidRPr="00230E8E">
        <w:t xml:space="preserve"> SE, Einstein MH, Jay N, Berry JM, </w:t>
      </w:r>
      <w:proofErr w:type="spellStart"/>
      <w:r w:rsidR="0081253C" w:rsidRPr="00230E8E">
        <w:t>Wilkin</w:t>
      </w:r>
      <w:proofErr w:type="spellEnd"/>
      <w:r w:rsidR="0081253C" w:rsidRPr="00230E8E">
        <w:t xml:space="preserve"> T, et al. </w:t>
      </w:r>
      <w:r w:rsidR="0081253C" w:rsidRPr="00111A17">
        <w:rPr>
          <w:lang w:val="en-US"/>
        </w:rPr>
        <w:t xml:space="preserve">Safety and efficacy of topical cidofovir to treat high-grade perianal and vulvar intraepithelial neoplasia in HIV-positive men and women. </w:t>
      </w:r>
      <w:r w:rsidR="0081253C" w:rsidRPr="005F5EF0">
        <w:t>AIDS. 2013;27(4):545-51.</w:t>
      </w:r>
    </w:p>
    <w:p w14:paraId="54FC02FC" w14:textId="10243B31" w:rsidR="0081253C" w:rsidRPr="00111A17" w:rsidRDefault="00BE2F7D" w:rsidP="00230E8E">
      <w:pPr>
        <w:rPr>
          <w:lang w:val="en-US"/>
        </w:rPr>
      </w:pPr>
      <w:r w:rsidRPr="0067629B">
        <w:t>10</w:t>
      </w:r>
      <w:r w:rsidR="0081253C" w:rsidRPr="0067629B">
        <w:t>.</w:t>
      </w:r>
      <w:r w:rsidR="0081253C" w:rsidRPr="0067629B">
        <w:tab/>
        <w:t xml:space="preserve">Jansen MHE, </w:t>
      </w:r>
      <w:proofErr w:type="spellStart"/>
      <w:r w:rsidR="0081253C" w:rsidRPr="0067629B">
        <w:t>Kessels</w:t>
      </w:r>
      <w:proofErr w:type="spellEnd"/>
      <w:r w:rsidR="0081253C" w:rsidRPr="0067629B">
        <w:t xml:space="preserve"> JPHM, </w:t>
      </w:r>
      <w:proofErr w:type="spellStart"/>
      <w:r w:rsidR="0081253C" w:rsidRPr="0067629B">
        <w:t>Nelemans</w:t>
      </w:r>
      <w:proofErr w:type="spellEnd"/>
      <w:r w:rsidR="0081253C" w:rsidRPr="0067629B">
        <w:t xml:space="preserve"> PJ, </w:t>
      </w:r>
      <w:proofErr w:type="spellStart"/>
      <w:r w:rsidR="0081253C" w:rsidRPr="0067629B">
        <w:t>Kouloubis</w:t>
      </w:r>
      <w:proofErr w:type="spellEnd"/>
      <w:r w:rsidR="0081253C" w:rsidRPr="0067629B">
        <w:t xml:space="preserve"> N, </w:t>
      </w:r>
      <w:proofErr w:type="spellStart"/>
      <w:r w:rsidR="0081253C" w:rsidRPr="0067629B">
        <w:t>Arits</w:t>
      </w:r>
      <w:proofErr w:type="spellEnd"/>
      <w:r w:rsidR="0081253C" w:rsidRPr="0067629B">
        <w:t xml:space="preserve"> AHMM, van </w:t>
      </w:r>
      <w:proofErr w:type="spellStart"/>
      <w:r w:rsidR="0081253C" w:rsidRPr="0067629B">
        <w:t>Pelt</w:t>
      </w:r>
      <w:proofErr w:type="spellEnd"/>
      <w:r w:rsidR="0081253C" w:rsidRPr="0067629B">
        <w:t xml:space="preserve"> HPA, et al. </w:t>
      </w:r>
      <w:r w:rsidR="0081253C" w:rsidRPr="00111A17">
        <w:rPr>
          <w:lang w:val="en-US"/>
        </w:rPr>
        <w:t xml:space="preserve">Randomized Trial of Four Treatment Approaches for Actinic Keratosis. N </w:t>
      </w:r>
      <w:proofErr w:type="spellStart"/>
      <w:r w:rsidR="0081253C" w:rsidRPr="00111A17">
        <w:rPr>
          <w:lang w:val="en-US"/>
        </w:rPr>
        <w:t>Engl</w:t>
      </w:r>
      <w:proofErr w:type="spellEnd"/>
      <w:r w:rsidR="0081253C" w:rsidRPr="00111A17">
        <w:rPr>
          <w:lang w:val="en-US"/>
        </w:rPr>
        <w:t xml:space="preserve"> J Med. 2019: 7;380(10):935-946.</w:t>
      </w:r>
    </w:p>
    <w:p w14:paraId="630B7249" w14:textId="08DD0933" w:rsidR="0081253C" w:rsidRPr="00111A17" w:rsidRDefault="00BE2F7D" w:rsidP="00230E8E">
      <w:pPr>
        <w:rPr>
          <w:lang w:val="en-US"/>
        </w:rPr>
      </w:pPr>
      <w:r>
        <w:rPr>
          <w:lang w:val="en-US"/>
        </w:rPr>
        <w:t>11</w:t>
      </w:r>
      <w:r w:rsidR="0081253C" w:rsidRPr="00111A17">
        <w:rPr>
          <w:lang w:val="en-US"/>
        </w:rPr>
        <w:t>.</w:t>
      </w:r>
      <w:r w:rsidR="0081253C" w:rsidRPr="00111A17">
        <w:rPr>
          <w:lang w:val="en-US"/>
        </w:rPr>
        <w:tab/>
        <w:t xml:space="preserve">Ashley S, Shanks JH, Oliveira P, Lucky M, </w:t>
      </w:r>
      <w:proofErr w:type="spellStart"/>
      <w:r w:rsidR="0081253C" w:rsidRPr="00111A17">
        <w:rPr>
          <w:lang w:val="en-US"/>
        </w:rPr>
        <w:t>Parnham</w:t>
      </w:r>
      <w:proofErr w:type="spellEnd"/>
      <w:r w:rsidR="0081253C" w:rsidRPr="00111A17">
        <w:rPr>
          <w:lang w:val="en-US"/>
        </w:rPr>
        <w:t xml:space="preserve"> A, Lau M, et al. Human Papilloma Virus (HPV) status may impact treatment outcomes in patients with pre-cancerous penile lesions (an </w:t>
      </w:r>
      <w:proofErr w:type="spellStart"/>
      <w:r w:rsidR="0081253C" w:rsidRPr="00111A17">
        <w:rPr>
          <w:lang w:val="en-US"/>
        </w:rPr>
        <w:t>eUROGEN</w:t>
      </w:r>
      <w:proofErr w:type="spellEnd"/>
      <w:r w:rsidR="0081253C" w:rsidRPr="00111A17">
        <w:rPr>
          <w:lang w:val="en-US"/>
        </w:rPr>
        <w:t xml:space="preserve"> Study). Int J Impot Res. 2021;33(6):620-626.</w:t>
      </w:r>
    </w:p>
    <w:p w14:paraId="492C3435" w14:textId="5524A4D7" w:rsidR="0081253C" w:rsidRPr="00111A17" w:rsidRDefault="007712B3" w:rsidP="00230E8E">
      <w:pPr>
        <w:rPr>
          <w:lang w:val="en-US"/>
        </w:rPr>
      </w:pPr>
      <w:r w:rsidRPr="00111A17">
        <w:rPr>
          <w:lang w:val="en-US"/>
        </w:rPr>
        <w:t>1</w:t>
      </w:r>
      <w:r w:rsidR="00BE2F7D">
        <w:rPr>
          <w:lang w:val="en-US"/>
        </w:rPr>
        <w:t>2</w:t>
      </w:r>
      <w:r w:rsidR="0081253C" w:rsidRPr="00111A17">
        <w:rPr>
          <w:lang w:val="en-US"/>
        </w:rPr>
        <w:t>.</w:t>
      </w:r>
      <w:r w:rsidR="0081253C" w:rsidRPr="00111A17">
        <w:rPr>
          <w:lang w:val="en-US"/>
        </w:rPr>
        <w:tab/>
      </w:r>
      <w:proofErr w:type="spellStart"/>
      <w:r w:rsidR="0081253C" w:rsidRPr="00111A17">
        <w:rPr>
          <w:lang w:val="en-US"/>
        </w:rPr>
        <w:t>Hajiran</w:t>
      </w:r>
      <w:proofErr w:type="spellEnd"/>
      <w:r w:rsidR="0081253C" w:rsidRPr="00111A17">
        <w:rPr>
          <w:lang w:val="en-US"/>
        </w:rPr>
        <w:t xml:space="preserve"> A, </w:t>
      </w:r>
      <w:proofErr w:type="spellStart"/>
      <w:r w:rsidR="0081253C" w:rsidRPr="00111A17">
        <w:rPr>
          <w:lang w:val="en-US"/>
        </w:rPr>
        <w:t>Zemp</w:t>
      </w:r>
      <w:proofErr w:type="spellEnd"/>
      <w:r w:rsidR="0081253C" w:rsidRPr="00111A17">
        <w:rPr>
          <w:lang w:val="en-US"/>
        </w:rPr>
        <w:t xml:space="preserve"> L, Aydin AM, </w:t>
      </w:r>
      <w:proofErr w:type="spellStart"/>
      <w:r w:rsidR="0081253C" w:rsidRPr="00111A17">
        <w:rPr>
          <w:lang w:val="en-US"/>
        </w:rPr>
        <w:t>Cheryian</w:t>
      </w:r>
      <w:proofErr w:type="spellEnd"/>
      <w:r w:rsidR="0081253C" w:rsidRPr="00111A17">
        <w:rPr>
          <w:lang w:val="en-US"/>
        </w:rPr>
        <w:t xml:space="preserve"> SK, Pow-Sang JM, </w:t>
      </w:r>
      <w:proofErr w:type="spellStart"/>
      <w:r w:rsidR="0081253C" w:rsidRPr="00111A17">
        <w:rPr>
          <w:lang w:val="en-US"/>
        </w:rPr>
        <w:t>Chahoud</w:t>
      </w:r>
      <w:proofErr w:type="spellEnd"/>
      <w:r w:rsidR="0081253C" w:rsidRPr="00111A17">
        <w:rPr>
          <w:lang w:val="en-US"/>
        </w:rPr>
        <w:t xml:space="preserve"> J, et al. Topical chemotherapy for penile carcinoma in situ: Contemporary outcomes and reported toxicity. </w:t>
      </w:r>
      <w:proofErr w:type="spellStart"/>
      <w:r w:rsidR="0081253C" w:rsidRPr="00111A17">
        <w:rPr>
          <w:lang w:val="en-US"/>
        </w:rPr>
        <w:t>Urol</w:t>
      </w:r>
      <w:proofErr w:type="spellEnd"/>
      <w:r w:rsidR="0081253C" w:rsidRPr="00111A17">
        <w:rPr>
          <w:lang w:val="en-US"/>
        </w:rPr>
        <w:t xml:space="preserve"> Oncol. 2021;39(1):</w:t>
      </w:r>
      <w:proofErr w:type="gramStart"/>
      <w:r w:rsidR="0081253C" w:rsidRPr="00111A17">
        <w:rPr>
          <w:lang w:val="en-US"/>
        </w:rPr>
        <w:t>72.e</w:t>
      </w:r>
      <w:proofErr w:type="gramEnd"/>
      <w:r w:rsidR="0081253C" w:rsidRPr="00111A17">
        <w:rPr>
          <w:lang w:val="en-US"/>
        </w:rPr>
        <w:t>1-72.e5.</w:t>
      </w:r>
    </w:p>
    <w:p w14:paraId="3FDBBF5A" w14:textId="713660D2" w:rsidR="0081253C" w:rsidRPr="00111A17" w:rsidRDefault="007712B3" w:rsidP="00230E8E">
      <w:pPr>
        <w:rPr>
          <w:lang w:val="en-US"/>
        </w:rPr>
      </w:pPr>
      <w:r w:rsidRPr="00111A17">
        <w:rPr>
          <w:lang w:val="en-US"/>
        </w:rPr>
        <w:t>1</w:t>
      </w:r>
      <w:r w:rsidR="00BE2F7D">
        <w:rPr>
          <w:lang w:val="en-US"/>
        </w:rPr>
        <w:t>3</w:t>
      </w:r>
      <w:r w:rsidR="0081253C" w:rsidRPr="00111A17">
        <w:rPr>
          <w:lang w:val="en-US"/>
        </w:rPr>
        <w:t>.</w:t>
      </w:r>
      <w:r w:rsidR="0081253C" w:rsidRPr="00111A17">
        <w:rPr>
          <w:lang w:val="en-US"/>
        </w:rPr>
        <w:tab/>
      </w:r>
      <w:proofErr w:type="spellStart"/>
      <w:r w:rsidR="0081253C" w:rsidRPr="00111A17">
        <w:rPr>
          <w:lang w:val="en-US"/>
        </w:rPr>
        <w:t>Alnajjar</w:t>
      </w:r>
      <w:proofErr w:type="spellEnd"/>
      <w:r w:rsidR="0081253C" w:rsidRPr="00111A17">
        <w:rPr>
          <w:lang w:val="en-US"/>
        </w:rPr>
        <w:t xml:space="preserve"> HM, Lam W, </w:t>
      </w:r>
      <w:proofErr w:type="spellStart"/>
      <w:r w:rsidR="0081253C" w:rsidRPr="00111A17">
        <w:rPr>
          <w:lang w:val="en-US"/>
        </w:rPr>
        <w:t>Bolgeri</w:t>
      </w:r>
      <w:proofErr w:type="spellEnd"/>
      <w:r w:rsidR="0081253C" w:rsidRPr="00111A17">
        <w:rPr>
          <w:lang w:val="en-US"/>
        </w:rPr>
        <w:t xml:space="preserve"> M, Rees RW, Perry MJ, Watkin NA. Treatment of carcinoma in situ of the glans penis with topical chemotherapy agents. </w:t>
      </w:r>
      <w:proofErr w:type="spellStart"/>
      <w:r w:rsidR="0081253C" w:rsidRPr="00111A17">
        <w:rPr>
          <w:lang w:val="en-US"/>
        </w:rPr>
        <w:t>Eur</w:t>
      </w:r>
      <w:proofErr w:type="spellEnd"/>
      <w:r w:rsidR="0081253C" w:rsidRPr="00111A17">
        <w:rPr>
          <w:lang w:val="en-US"/>
        </w:rPr>
        <w:t xml:space="preserve"> Urol. 2012;62(5):923-8.</w:t>
      </w:r>
    </w:p>
    <w:p w14:paraId="6C48C153" w14:textId="3A80C45A" w:rsidR="0081253C" w:rsidRPr="00111A17" w:rsidRDefault="0081253C" w:rsidP="00230E8E">
      <w:pPr>
        <w:rPr>
          <w:lang w:val="en-US"/>
        </w:rPr>
      </w:pPr>
      <w:r w:rsidRPr="00111A17">
        <w:rPr>
          <w:lang w:val="en-US"/>
        </w:rPr>
        <w:t>1</w:t>
      </w:r>
      <w:r w:rsidR="00BE2F7D">
        <w:rPr>
          <w:lang w:val="en-US"/>
        </w:rPr>
        <w:t>4</w:t>
      </w:r>
      <w:r w:rsidRPr="00111A17">
        <w:rPr>
          <w:lang w:val="en-US"/>
        </w:rPr>
        <w:t>.</w:t>
      </w:r>
      <w:r w:rsidRPr="00111A17">
        <w:rPr>
          <w:lang w:val="en-US"/>
        </w:rPr>
        <w:tab/>
        <w:t xml:space="preserve">Alomar A, </w:t>
      </w:r>
      <w:proofErr w:type="spellStart"/>
      <w:r w:rsidRPr="00111A17">
        <w:rPr>
          <w:lang w:val="en-US"/>
        </w:rPr>
        <w:t>Stockfleth</w:t>
      </w:r>
      <w:proofErr w:type="spellEnd"/>
      <w:r w:rsidRPr="00111A17">
        <w:rPr>
          <w:lang w:val="en-US"/>
        </w:rPr>
        <w:t xml:space="preserve"> E, </w:t>
      </w:r>
      <w:proofErr w:type="spellStart"/>
      <w:r w:rsidRPr="00111A17">
        <w:rPr>
          <w:lang w:val="en-US"/>
        </w:rPr>
        <w:t>Dirschka</w:t>
      </w:r>
      <w:proofErr w:type="spellEnd"/>
      <w:r w:rsidRPr="00111A17">
        <w:rPr>
          <w:lang w:val="en-US"/>
        </w:rPr>
        <w:t xml:space="preserve"> T, Gupta G, </w:t>
      </w:r>
      <w:proofErr w:type="spellStart"/>
      <w:r w:rsidRPr="00111A17">
        <w:rPr>
          <w:lang w:val="en-US"/>
        </w:rPr>
        <w:t>Aractingi</w:t>
      </w:r>
      <w:proofErr w:type="spellEnd"/>
      <w:r w:rsidRPr="00111A17">
        <w:rPr>
          <w:lang w:val="en-US"/>
        </w:rPr>
        <w:t xml:space="preserve"> S, </w:t>
      </w:r>
      <w:proofErr w:type="spellStart"/>
      <w:r w:rsidRPr="00111A17">
        <w:rPr>
          <w:lang w:val="en-US"/>
        </w:rPr>
        <w:t>Dakovic</w:t>
      </w:r>
      <w:proofErr w:type="spellEnd"/>
      <w:r w:rsidRPr="00111A17">
        <w:rPr>
          <w:lang w:val="en-US"/>
        </w:rPr>
        <w:t xml:space="preserve"> R, et al. Efficacy and Safety of Imiquimod 3.75% from </w:t>
      </w:r>
      <w:proofErr w:type="spellStart"/>
      <w:r w:rsidRPr="00111A17">
        <w:rPr>
          <w:lang w:val="en-US"/>
        </w:rPr>
        <w:t>Lmax</w:t>
      </w:r>
      <w:proofErr w:type="spellEnd"/>
      <w:r w:rsidRPr="00111A17">
        <w:rPr>
          <w:lang w:val="en-US"/>
        </w:rPr>
        <w:t xml:space="preserve"> in Actinic Keratosis According to Fitzpatrick Skin Type. J Drugs Dermatol 2016 Mar;15(3):285-9.</w:t>
      </w:r>
    </w:p>
    <w:p w14:paraId="3E2D80FE" w14:textId="1716A906" w:rsidR="0081253C" w:rsidRPr="00111A17" w:rsidRDefault="0081253C" w:rsidP="00230E8E">
      <w:pPr>
        <w:rPr>
          <w:lang w:val="en-US"/>
        </w:rPr>
      </w:pPr>
      <w:r w:rsidRPr="00111A17">
        <w:rPr>
          <w:lang w:val="en-US"/>
        </w:rPr>
        <w:t>1</w:t>
      </w:r>
      <w:r w:rsidR="00BE2F7D">
        <w:rPr>
          <w:lang w:val="en-US"/>
        </w:rPr>
        <w:t>5</w:t>
      </w:r>
      <w:r w:rsidRPr="00111A17">
        <w:rPr>
          <w:lang w:val="en-US"/>
        </w:rPr>
        <w:t>.</w:t>
      </w:r>
      <w:r w:rsidRPr="00111A17">
        <w:rPr>
          <w:lang w:val="en-US"/>
        </w:rPr>
        <w:tab/>
      </w:r>
      <w:proofErr w:type="spellStart"/>
      <w:r w:rsidRPr="00111A17">
        <w:rPr>
          <w:lang w:val="en-US"/>
        </w:rPr>
        <w:t>Caposiena</w:t>
      </w:r>
      <w:proofErr w:type="spellEnd"/>
      <w:r w:rsidRPr="00111A17">
        <w:rPr>
          <w:lang w:val="en-US"/>
        </w:rPr>
        <w:t xml:space="preserve"> Caro RD, Di </w:t>
      </w:r>
      <w:proofErr w:type="spellStart"/>
      <w:r w:rsidRPr="00111A17">
        <w:rPr>
          <w:lang w:val="en-US"/>
        </w:rPr>
        <w:t>Prete</w:t>
      </w:r>
      <w:proofErr w:type="spellEnd"/>
      <w:r w:rsidRPr="00111A17">
        <w:rPr>
          <w:lang w:val="en-US"/>
        </w:rPr>
        <w:t xml:space="preserve"> M, </w:t>
      </w:r>
      <w:proofErr w:type="spellStart"/>
      <w:r w:rsidRPr="00111A17">
        <w:rPr>
          <w:lang w:val="en-US"/>
        </w:rPr>
        <w:t>Didona</w:t>
      </w:r>
      <w:proofErr w:type="spellEnd"/>
      <w:r w:rsidRPr="00111A17">
        <w:rPr>
          <w:lang w:val="en-US"/>
        </w:rPr>
        <w:t xml:space="preserve"> D, </w:t>
      </w:r>
      <w:proofErr w:type="spellStart"/>
      <w:r w:rsidRPr="00111A17">
        <w:rPr>
          <w:lang w:val="en-US"/>
        </w:rPr>
        <w:t>Sechi</w:t>
      </w:r>
      <w:proofErr w:type="spellEnd"/>
      <w:r w:rsidRPr="00111A17">
        <w:rPr>
          <w:lang w:val="en-US"/>
        </w:rPr>
        <w:t xml:space="preserve"> A, </w:t>
      </w:r>
      <w:proofErr w:type="spellStart"/>
      <w:r w:rsidRPr="00111A17">
        <w:rPr>
          <w:lang w:val="en-US"/>
        </w:rPr>
        <w:t>Orlandi</w:t>
      </w:r>
      <w:proofErr w:type="spellEnd"/>
      <w:r w:rsidRPr="00111A17">
        <w:rPr>
          <w:lang w:val="en-US"/>
        </w:rPr>
        <w:t xml:space="preserve"> A, Bianchi L. Treatment of recalcitrant squamous carcinoma in situ of penis with tapering imiquimod 5-3.75% cream. Dermatol </w:t>
      </w:r>
      <w:proofErr w:type="spellStart"/>
      <w:r w:rsidRPr="00111A17">
        <w:rPr>
          <w:lang w:val="en-US"/>
        </w:rPr>
        <w:t>Ther</w:t>
      </w:r>
      <w:proofErr w:type="spellEnd"/>
      <w:r w:rsidRPr="00111A17">
        <w:rPr>
          <w:lang w:val="en-US"/>
        </w:rPr>
        <w:t>. 2019;32(3</w:t>
      </w:r>
      <w:proofErr w:type="gramStart"/>
      <w:r w:rsidRPr="00111A17">
        <w:rPr>
          <w:lang w:val="en-US"/>
        </w:rPr>
        <w:t>):e</w:t>
      </w:r>
      <w:proofErr w:type="gramEnd"/>
      <w:r w:rsidRPr="00111A17">
        <w:rPr>
          <w:lang w:val="en-US"/>
        </w:rPr>
        <w:t>12904.</w:t>
      </w:r>
    </w:p>
    <w:p w14:paraId="72BA6337" w14:textId="67E8F2DB" w:rsidR="0081253C" w:rsidRPr="00111A17" w:rsidRDefault="0081253C" w:rsidP="00230E8E">
      <w:pPr>
        <w:rPr>
          <w:lang w:val="en-US"/>
        </w:rPr>
      </w:pPr>
      <w:r w:rsidRPr="00111A17">
        <w:rPr>
          <w:lang w:val="en-US"/>
        </w:rPr>
        <w:t>1</w:t>
      </w:r>
      <w:r w:rsidR="00BE2F7D">
        <w:rPr>
          <w:lang w:val="en-US"/>
        </w:rPr>
        <w:t>6</w:t>
      </w:r>
      <w:r w:rsidRPr="00111A17">
        <w:rPr>
          <w:lang w:val="en-US"/>
        </w:rPr>
        <w:t>.</w:t>
      </w:r>
      <w:r w:rsidRPr="00111A17">
        <w:rPr>
          <w:lang w:val="en-US"/>
        </w:rPr>
        <w:tab/>
        <w:t xml:space="preserve">Shaw KS, Nguyen GH, </w:t>
      </w:r>
      <w:proofErr w:type="spellStart"/>
      <w:r w:rsidRPr="00111A17">
        <w:rPr>
          <w:lang w:val="en-US"/>
        </w:rPr>
        <w:t>Lacouture</w:t>
      </w:r>
      <w:proofErr w:type="spellEnd"/>
      <w:r w:rsidRPr="00111A17">
        <w:rPr>
          <w:lang w:val="en-US"/>
        </w:rPr>
        <w:t xml:space="preserve"> M, Deng L. Combination of imiquimod with cryotherapy in the treatment of penile intraepithelial neoplasia. JAAD Case Rep 2017 Nov 6;3(6):546-549.</w:t>
      </w:r>
    </w:p>
    <w:p w14:paraId="737D381A" w14:textId="58E828BA" w:rsidR="0081253C" w:rsidRPr="00111A17" w:rsidRDefault="0081253C" w:rsidP="00230E8E">
      <w:pPr>
        <w:rPr>
          <w:lang w:val="en-US"/>
        </w:rPr>
      </w:pPr>
      <w:r w:rsidRPr="0067629B">
        <w:rPr>
          <w:lang w:val="en-US"/>
        </w:rPr>
        <w:t>1</w:t>
      </w:r>
      <w:r w:rsidR="0024212F" w:rsidRPr="0067629B">
        <w:rPr>
          <w:lang w:val="en-US"/>
        </w:rPr>
        <w:t>7</w:t>
      </w:r>
      <w:r w:rsidRPr="0067629B">
        <w:rPr>
          <w:lang w:val="en-US"/>
        </w:rPr>
        <w:t>.</w:t>
      </w:r>
      <w:r w:rsidRPr="0067629B">
        <w:rPr>
          <w:lang w:val="en-US"/>
        </w:rPr>
        <w:tab/>
        <w:t xml:space="preserve">Hansen JP, Drake AL, Walling HW. </w:t>
      </w:r>
      <w:r w:rsidRPr="00C557A2">
        <w:rPr>
          <w:lang w:val="en-US"/>
        </w:rPr>
        <w:t xml:space="preserve">Bowen's Disease: a four-year retrospective review of epidemiology and treatment at a university center. </w:t>
      </w:r>
      <w:r w:rsidRPr="00111A17">
        <w:rPr>
          <w:lang w:val="en-US"/>
        </w:rPr>
        <w:t>Dermatol Surg. 2008l;34(7):878-83.</w:t>
      </w:r>
    </w:p>
    <w:p w14:paraId="25DE38DB" w14:textId="104FA945" w:rsidR="0081253C" w:rsidRPr="00111A17" w:rsidRDefault="0081253C" w:rsidP="00230E8E">
      <w:pPr>
        <w:rPr>
          <w:lang w:val="en-US"/>
        </w:rPr>
      </w:pPr>
      <w:r w:rsidRPr="00111A17">
        <w:rPr>
          <w:lang w:val="en-US"/>
        </w:rPr>
        <w:t>1</w:t>
      </w:r>
      <w:r w:rsidR="0024212F">
        <w:rPr>
          <w:lang w:val="en-US"/>
        </w:rPr>
        <w:t>8</w:t>
      </w:r>
      <w:r w:rsidRPr="00111A17">
        <w:rPr>
          <w:lang w:val="en-US"/>
        </w:rPr>
        <w:t>.</w:t>
      </w:r>
      <w:r w:rsidRPr="00111A17">
        <w:rPr>
          <w:lang w:val="en-US"/>
        </w:rPr>
        <w:tab/>
        <w:t xml:space="preserve">Cranston RD, Baker JR, Liu Y, Wang L, </w:t>
      </w:r>
      <w:proofErr w:type="spellStart"/>
      <w:r w:rsidRPr="00111A17">
        <w:rPr>
          <w:lang w:val="en-US"/>
        </w:rPr>
        <w:t>Elishaev</w:t>
      </w:r>
      <w:proofErr w:type="spellEnd"/>
      <w:r w:rsidRPr="00111A17">
        <w:rPr>
          <w:lang w:val="en-US"/>
        </w:rPr>
        <w:t xml:space="preserve"> E, Ho KS. Topical application of trichloroacetic acid is efficacious for the treatment of internal anal high-grade squamous intraepithelial lesions in HIV-positive men. Sex </w:t>
      </w:r>
      <w:proofErr w:type="spellStart"/>
      <w:r w:rsidRPr="00111A17">
        <w:rPr>
          <w:lang w:val="en-US"/>
        </w:rPr>
        <w:t>Transm</w:t>
      </w:r>
      <w:proofErr w:type="spellEnd"/>
      <w:r w:rsidRPr="00111A17">
        <w:rPr>
          <w:lang w:val="en-US"/>
        </w:rPr>
        <w:t xml:space="preserve"> Dis. 2014l;41(7):420-6.</w:t>
      </w:r>
    </w:p>
    <w:p w14:paraId="5937E354" w14:textId="11924D16" w:rsidR="0081253C" w:rsidRPr="00111A17" w:rsidRDefault="0081253C" w:rsidP="00230E8E">
      <w:pPr>
        <w:rPr>
          <w:lang w:val="en-US"/>
        </w:rPr>
      </w:pPr>
      <w:r w:rsidRPr="00111A17">
        <w:rPr>
          <w:lang w:val="en-US"/>
        </w:rPr>
        <w:t>1</w:t>
      </w:r>
      <w:r w:rsidR="0024212F">
        <w:rPr>
          <w:lang w:val="en-US"/>
        </w:rPr>
        <w:t>9</w:t>
      </w:r>
      <w:r w:rsidRPr="00111A17">
        <w:rPr>
          <w:lang w:val="en-US"/>
        </w:rPr>
        <w:t>.</w:t>
      </w:r>
      <w:r w:rsidRPr="00111A17">
        <w:rPr>
          <w:lang w:val="en-US"/>
        </w:rPr>
        <w:tab/>
        <w:t xml:space="preserve">Fai D, Romano I, </w:t>
      </w:r>
      <w:proofErr w:type="spellStart"/>
      <w:r w:rsidRPr="00111A17">
        <w:rPr>
          <w:lang w:val="en-US"/>
        </w:rPr>
        <w:t>Cassano</w:t>
      </w:r>
      <w:proofErr w:type="spellEnd"/>
      <w:r w:rsidRPr="00111A17">
        <w:rPr>
          <w:lang w:val="en-US"/>
        </w:rPr>
        <w:t xml:space="preserve"> N, Vena GA. Methyl-</w:t>
      </w:r>
      <w:proofErr w:type="spellStart"/>
      <w:r w:rsidRPr="00111A17">
        <w:rPr>
          <w:lang w:val="en-US"/>
        </w:rPr>
        <w:t>aminolevulinate</w:t>
      </w:r>
      <w:proofErr w:type="spellEnd"/>
      <w:r w:rsidRPr="00111A17">
        <w:rPr>
          <w:lang w:val="en-US"/>
        </w:rPr>
        <w:t xml:space="preserve"> photodynamic therapy for the treatment of </w:t>
      </w:r>
      <w:proofErr w:type="spellStart"/>
      <w:r w:rsidRPr="00111A17">
        <w:rPr>
          <w:lang w:val="en-US"/>
        </w:rPr>
        <w:t>erythroplasia</w:t>
      </w:r>
      <w:proofErr w:type="spellEnd"/>
      <w:r w:rsidRPr="00111A17">
        <w:rPr>
          <w:lang w:val="en-US"/>
        </w:rPr>
        <w:t xml:space="preserve"> of </w:t>
      </w:r>
      <w:proofErr w:type="spellStart"/>
      <w:r w:rsidRPr="00111A17">
        <w:rPr>
          <w:lang w:val="en-US"/>
        </w:rPr>
        <w:t>Queyrat</w:t>
      </w:r>
      <w:proofErr w:type="spellEnd"/>
      <w:r w:rsidRPr="00111A17">
        <w:rPr>
          <w:lang w:val="en-US"/>
        </w:rPr>
        <w:t xml:space="preserve"> in 23 patients. J </w:t>
      </w:r>
      <w:proofErr w:type="spellStart"/>
      <w:r w:rsidRPr="00111A17">
        <w:rPr>
          <w:lang w:val="en-US"/>
        </w:rPr>
        <w:t>Dermatolog</w:t>
      </w:r>
      <w:proofErr w:type="spellEnd"/>
      <w:r w:rsidRPr="00111A17">
        <w:rPr>
          <w:lang w:val="en-US"/>
        </w:rPr>
        <w:t xml:space="preserve"> Treat. 2012t;23(5):330-2.</w:t>
      </w:r>
    </w:p>
    <w:p w14:paraId="5018E914" w14:textId="637C0D18" w:rsidR="0081253C" w:rsidRPr="00111A17" w:rsidRDefault="0024212F" w:rsidP="00230E8E">
      <w:pPr>
        <w:rPr>
          <w:lang w:val="en-US"/>
        </w:rPr>
      </w:pPr>
      <w:r>
        <w:rPr>
          <w:lang w:val="en-US"/>
        </w:rPr>
        <w:t>20</w:t>
      </w:r>
      <w:r w:rsidR="0081253C" w:rsidRPr="00111A17">
        <w:rPr>
          <w:lang w:val="en-US"/>
        </w:rPr>
        <w:t>.</w:t>
      </w:r>
      <w:r w:rsidR="0081253C" w:rsidRPr="00111A17">
        <w:rPr>
          <w:lang w:val="en-US"/>
        </w:rPr>
        <w:tab/>
        <w:t xml:space="preserve">Paoli J, </w:t>
      </w:r>
      <w:proofErr w:type="spellStart"/>
      <w:r w:rsidR="0081253C" w:rsidRPr="00111A17">
        <w:rPr>
          <w:lang w:val="en-US"/>
        </w:rPr>
        <w:t>Ternesten</w:t>
      </w:r>
      <w:proofErr w:type="spellEnd"/>
      <w:r w:rsidR="0081253C" w:rsidRPr="00111A17">
        <w:rPr>
          <w:lang w:val="en-US"/>
        </w:rPr>
        <w:t xml:space="preserve"> </w:t>
      </w:r>
      <w:proofErr w:type="spellStart"/>
      <w:r w:rsidR="0081253C" w:rsidRPr="00111A17">
        <w:rPr>
          <w:lang w:val="en-US"/>
        </w:rPr>
        <w:t>Bratel</w:t>
      </w:r>
      <w:proofErr w:type="spellEnd"/>
      <w:r w:rsidR="0081253C" w:rsidRPr="00111A17">
        <w:rPr>
          <w:lang w:val="en-US"/>
        </w:rPr>
        <w:t xml:space="preserve"> A, </w:t>
      </w:r>
      <w:proofErr w:type="spellStart"/>
      <w:r w:rsidR="0081253C" w:rsidRPr="00111A17">
        <w:rPr>
          <w:lang w:val="en-US"/>
        </w:rPr>
        <w:t>Löwhagen</w:t>
      </w:r>
      <w:proofErr w:type="spellEnd"/>
      <w:r w:rsidR="0081253C" w:rsidRPr="00111A17">
        <w:rPr>
          <w:lang w:val="en-US"/>
        </w:rPr>
        <w:t xml:space="preserve"> GB, B. S, </w:t>
      </w:r>
      <w:proofErr w:type="spellStart"/>
      <w:r w:rsidR="0081253C" w:rsidRPr="00111A17">
        <w:rPr>
          <w:lang w:val="en-US"/>
        </w:rPr>
        <w:t>Forslund</w:t>
      </w:r>
      <w:proofErr w:type="spellEnd"/>
      <w:r w:rsidR="0081253C" w:rsidRPr="00111A17">
        <w:rPr>
          <w:lang w:val="en-US"/>
        </w:rPr>
        <w:t xml:space="preserve"> O, </w:t>
      </w:r>
      <w:proofErr w:type="spellStart"/>
      <w:r w:rsidR="0081253C" w:rsidRPr="00111A17">
        <w:rPr>
          <w:lang w:val="en-US"/>
        </w:rPr>
        <w:t>Wennberg</w:t>
      </w:r>
      <w:proofErr w:type="spellEnd"/>
      <w:r w:rsidR="0081253C" w:rsidRPr="00111A17">
        <w:rPr>
          <w:lang w:val="en-US"/>
        </w:rPr>
        <w:t xml:space="preserve"> AM. Penile intraepithelial neoplasia: results of photodynamic therapy. Acta </w:t>
      </w:r>
      <w:proofErr w:type="spellStart"/>
      <w:r w:rsidR="0081253C" w:rsidRPr="00111A17">
        <w:rPr>
          <w:lang w:val="en-US"/>
        </w:rPr>
        <w:t>Derm</w:t>
      </w:r>
      <w:proofErr w:type="spellEnd"/>
      <w:r w:rsidR="0081253C" w:rsidRPr="00111A17">
        <w:rPr>
          <w:lang w:val="en-US"/>
        </w:rPr>
        <w:t xml:space="preserve"> </w:t>
      </w:r>
      <w:proofErr w:type="spellStart"/>
      <w:r w:rsidR="0081253C" w:rsidRPr="00111A17">
        <w:rPr>
          <w:lang w:val="en-US"/>
        </w:rPr>
        <w:t>Venereol</w:t>
      </w:r>
      <w:proofErr w:type="spellEnd"/>
      <w:r w:rsidR="0081253C" w:rsidRPr="00111A17">
        <w:rPr>
          <w:lang w:val="en-US"/>
        </w:rPr>
        <w:t>. 2006;86(5):418-21.</w:t>
      </w:r>
    </w:p>
    <w:p w14:paraId="66B27CC1" w14:textId="79B85255" w:rsidR="0081253C" w:rsidRPr="00111A17" w:rsidRDefault="0024212F" w:rsidP="00230E8E">
      <w:pPr>
        <w:rPr>
          <w:lang w:val="en-US"/>
        </w:rPr>
      </w:pPr>
      <w:r>
        <w:rPr>
          <w:lang w:val="en-US"/>
        </w:rPr>
        <w:t>21</w:t>
      </w:r>
      <w:r w:rsidR="0081253C" w:rsidRPr="00111A17">
        <w:rPr>
          <w:lang w:val="en-US"/>
        </w:rPr>
        <w:t>.</w:t>
      </w:r>
      <w:r w:rsidR="0081253C" w:rsidRPr="00111A17">
        <w:rPr>
          <w:lang w:val="en-US"/>
        </w:rPr>
        <w:tab/>
      </w:r>
      <w:proofErr w:type="spellStart"/>
      <w:r w:rsidR="0081253C" w:rsidRPr="00111A17">
        <w:rPr>
          <w:lang w:val="en-US"/>
        </w:rPr>
        <w:t>Feldmeyer</w:t>
      </w:r>
      <w:proofErr w:type="spellEnd"/>
      <w:r w:rsidR="0081253C" w:rsidRPr="00111A17">
        <w:rPr>
          <w:lang w:val="en-US"/>
        </w:rPr>
        <w:t xml:space="preserve"> L, </w:t>
      </w:r>
      <w:proofErr w:type="spellStart"/>
      <w:r w:rsidR="0081253C" w:rsidRPr="00111A17">
        <w:rPr>
          <w:lang w:val="en-US"/>
        </w:rPr>
        <w:t>Krausz</w:t>
      </w:r>
      <w:proofErr w:type="spellEnd"/>
      <w:r w:rsidR="0081253C" w:rsidRPr="00111A17">
        <w:rPr>
          <w:lang w:val="en-US"/>
        </w:rPr>
        <w:t xml:space="preserve">-Enderlin V, </w:t>
      </w:r>
      <w:proofErr w:type="spellStart"/>
      <w:r w:rsidR="0081253C" w:rsidRPr="00111A17">
        <w:rPr>
          <w:lang w:val="en-US"/>
        </w:rPr>
        <w:t>Töndury</w:t>
      </w:r>
      <w:proofErr w:type="spellEnd"/>
      <w:r w:rsidR="0081253C" w:rsidRPr="00111A17">
        <w:rPr>
          <w:lang w:val="en-US"/>
        </w:rPr>
        <w:t xml:space="preserve"> B, Hafner J, French LE, </w:t>
      </w:r>
      <w:proofErr w:type="spellStart"/>
      <w:r w:rsidR="0081253C" w:rsidRPr="00111A17">
        <w:rPr>
          <w:lang w:val="en-US"/>
        </w:rPr>
        <w:t>Hofbauer</w:t>
      </w:r>
      <w:proofErr w:type="spellEnd"/>
      <w:r w:rsidR="0081253C" w:rsidRPr="00111A17">
        <w:rPr>
          <w:lang w:val="en-US"/>
        </w:rPr>
        <w:t xml:space="preserve"> GF. </w:t>
      </w:r>
      <w:proofErr w:type="spellStart"/>
      <w:r w:rsidR="0081253C" w:rsidRPr="00111A17">
        <w:rPr>
          <w:lang w:val="en-US"/>
        </w:rPr>
        <w:t>Methylaminolaevulinic</w:t>
      </w:r>
      <w:proofErr w:type="spellEnd"/>
      <w:r w:rsidR="0081253C" w:rsidRPr="00111A17">
        <w:rPr>
          <w:lang w:val="en-US"/>
        </w:rPr>
        <w:t xml:space="preserve"> acid photodynamic therapy in the treatment of </w:t>
      </w:r>
      <w:proofErr w:type="spellStart"/>
      <w:r w:rsidR="0081253C" w:rsidRPr="00111A17">
        <w:rPr>
          <w:lang w:val="en-US"/>
        </w:rPr>
        <w:t>erythroplasia</w:t>
      </w:r>
      <w:proofErr w:type="spellEnd"/>
      <w:r w:rsidR="0081253C" w:rsidRPr="00111A17">
        <w:rPr>
          <w:lang w:val="en-US"/>
        </w:rPr>
        <w:t xml:space="preserve"> of </w:t>
      </w:r>
      <w:proofErr w:type="spellStart"/>
      <w:r w:rsidR="0081253C" w:rsidRPr="00111A17">
        <w:rPr>
          <w:lang w:val="en-US"/>
        </w:rPr>
        <w:t>Queyrat</w:t>
      </w:r>
      <w:proofErr w:type="spellEnd"/>
      <w:r w:rsidR="0081253C" w:rsidRPr="00111A17">
        <w:rPr>
          <w:lang w:val="en-US"/>
        </w:rPr>
        <w:t>. Dermatology 2011;223(1):52-6.</w:t>
      </w:r>
    </w:p>
    <w:p w14:paraId="6868E5CE" w14:textId="47E6E13E" w:rsidR="0081253C" w:rsidRPr="00111A17" w:rsidRDefault="007712B3" w:rsidP="00230E8E">
      <w:pPr>
        <w:rPr>
          <w:lang w:val="en-US"/>
        </w:rPr>
      </w:pPr>
      <w:r w:rsidRPr="00111A17">
        <w:rPr>
          <w:lang w:val="en-US"/>
        </w:rPr>
        <w:t>2</w:t>
      </w:r>
      <w:r w:rsidR="0024212F">
        <w:rPr>
          <w:lang w:val="en-US"/>
        </w:rPr>
        <w:t>2</w:t>
      </w:r>
      <w:r w:rsidR="0081253C" w:rsidRPr="00111A17">
        <w:rPr>
          <w:lang w:val="en-US"/>
        </w:rPr>
        <w:t>.</w:t>
      </w:r>
      <w:r w:rsidR="0081253C" w:rsidRPr="00111A17">
        <w:rPr>
          <w:lang w:val="en-US"/>
        </w:rPr>
        <w:tab/>
      </w:r>
      <w:proofErr w:type="spellStart"/>
      <w:r w:rsidR="0081253C" w:rsidRPr="00111A17">
        <w:rPr>
          <w:lang w:val="en-US"/>
        </w:rPr>
        <w:t>Axcrona</w:t>
      </w:r>
      <w:proofErr w:type="spellEnd"/>
      <w:r w:rsidR="0081253C" w:rsidRPr="00111A17">
        <w:rPr>
          <w:lang w:val="en-US"/>
        </w:rPr>
        <w:t xml:space="preserve"> K, </w:t>
      </w:r>
      <w:proofErr w:type="spellStart"/>
      <w:r w:rsidR="0081253C" w:rsidRPr="00111A17">
        <w:rPr>
          <w:lang w:val="en-US"/>
        </w:rPr>
        <w:t>Brennhovd</w:t>
      </w:r>
      <w:proofErr w:type="spellEnd"/>
      <w:r w:rsidR="0081253C" w:rsidRPr="00111A17">
        <w:rPr>
          <w:lang w:val="en-US"/>
        </w:rPr>
        <w:t xml:space="preserve"> B, </w:t>
      </w:r>
      <w:proofErr w:type="spellStart"/>
      <w:r w:rsidR="0081253C" w:rsidRPr="00111A17">
        <w:rPr>
          <w:lang w:val="en-US"/>
        </w:rPr>
        <w:t>Alfsen</w:t>
      </w:r>
      <w:proofErr w:type="spellEnd"/>
      <w:r w:rsidR="0081253C" w:rsidRPr="00111A17">
        <w:rPr>
          <w:lang w:val="en-US"/>
        </w:rPr>
        <w:t xml:space="preserve"> GC, </w:t>
      </w:r>
      <w:proofErr w:type="spellStart"/>
      <w:r w:rsidR="0081253C" w:rsidRPr="00111A17">
        <w:rPr>
          <w:lang w:val="en-US"/>
        </w:rPr>
        <w:t>Giercksky</w:t>
      </w:r>
      <w:proofErr w:type="spellEnd"/>
      <w:r w:rsidR="0081253C" w:rsidRPr="00111A17">
        <w:rPr>
          <w:lang w:val="en-US"/>
        </w:rPr>
        <w:t xml:space="preserve"> KE, </w:t>
      </w:r>
      <w:proofErr w:type="spellStart"/>
      <w:r w:rsidR="0081253C" w:rsidRPr="00111A17">
        <w:rPr>
          <w:lang w:val="en-US"/>
        </w:rPr>
        <w:t>Warloe</w:t>
      </w:r>
      <w:proofErr w:type="spellEnd"/>
      <w:r w:rsidR="0081253C" w:rsidRPr="00111A17">
        <w:rPr>
          <w:lang w:val="en-US"/>
        </w:rPr>
        <w:t xml:space="preserve"> T. Photodynamic therapy with methyl </w:t>
      </w:r>
      <w:proofErr w:type="spellStart"/>
      <w:r w:rsidR="0081253C" w:rsidRPr="00111A17">
        <w:rPr>
          <w:lang w:val="en-US"/>
        </w:rPr>
        <w:t>aminolevulinate</w:t>
      </w:r>
      <w:proofErr w:type="spellEnd"/>
      <w:r w:rsidR="0081253C" w:rsidRPr="00111A17">
        <w:rPr>
          <w:lang w:val="en-US"/>
        </w:rPr>
        <w:t xml:space="preserve"> for </w:t>
      </w:r>
      <w:proofErr w:type="spellStart"/>
      <w:r w:rsidR="0081253C" w:rsidRPr="00111A17">
        <w:rPr>
          <w:lang w:val="en-US"/>
        </w:rPr>
        <w:t>atypial</w:t>
      </w:r>
      <w:proofErr w:type="spellEnd"/>
      <w:r w:rsidR="0081253C" w:rsidRPr="00111A17">
        <w:rPr>
          <w:lang w:val="en-US"/>
        </w:rPr>
        <w:t xml:space="preserve"> carcinoma in situ of the penis. </w:t>
      </w:r>
      <w:proofErr w:type="spellStart"/>
      <w:r w:rsidR="0081253C" w:rsidRPr="00111A17">
        <w:rPr>
          <w:lang w:val="en-US"/>
        </w:rPr>
        <w:t>Scand</w:t>
      </w:r>
      <w:proofErr w:type="spellEnd"/>
      <w:r w:rsidR="0081253C" w:rsidRPr="00111A17">
        <w:rPr>
          <w:lang w:val="en-US"/>
        </w:rPr>
        <w:t xml:space="preserve"> J </w:t>
      </w:r>
      <w:proofErr w:type="spellStart"/>
      <w:r w:rsidR="0081253C" w:rsidRPr="00111A17">
        <w:rPr>
          <w:lang w:val="en-US"/>
        </w:rPr>
        <w:t>Urol</w:t>
      </w:r>
      <w:proofErr w:type="spellEnd"/>
      <w:r w:rsidR="0081253C" w:rsidRPr="00111A17">
        <w:rPr>
          <w:lang w:val="en-US"/>
        </w:rPr>
        <w:t xml:space="preserve"> Nephrol. 2007;41(6):507-10.</w:t>
      </w:r>
    </w:p>
    <w:p w14:paraId="1B450D0B" w14:textId="00F034D6" w:rsidR="0081253C" w:rsidRPr="00230E8E" w:rsidRDefault="007712B3" w:rsidP="00230E8E">
      <w:r w:rsidRPr="00111A17">
        <w:rPr>
          <w:lang w:val="en-US"/>
        </w:rPr>
        <w:t>2</w:t>
      </w:r>
      <w:r w:rsidR="0024212F">
        <w:rPr>
          <w:lang w:val="en-US"/>
        </w:rPr>
        <w:t>3</w:t>
      </w:r>
      <w:r w:rsidR="0081253C" w:rsidRPr="00111A17">
        <w:rPr>
          <w:lang w:val="en-US"/>
        </w:rPr>
        <w:t>.</w:t>
      </w:r>
      <w:r w:rsidR="0081253C" w:rsidRPr="00111A17">
        <w:rPr>
          <w:lang w:val="en-US"/>
        </w:rPr>
        <w:tab/>
        <w:t xml:space="preserve">Calista D. Topical cidofovir for </w:t>
      </w:r>
      <w:proofErr w:type="spellStart"/>
      <w:r w:rsidR="0081253C" w:rsidRPr="00111A17">
        <w:rPr>
          <w:lang w:val="en-US"/>
        </w:rPr>
        <w:t>erythroplasia</w:t>
      </w:r>
      <w:proofErr w:type="spellEnd"/>
      <w:r w:rsidR="0081253C" w:rsidRPr="00111A17">
        <w:rPr>
          <w:lang w:val="en-US"/>
        </w:rPr>
        <w:t xml:space="preserve"> of </w:t>
      </w:r>
      <w:proofErr w:type="spellStart"/>
      <w:r w:rsidR="0081253C" w:rsidRPr="00111A17">
        <w:rPr>
          <w:lang w:val="en-US"/>
        </w:rPr>
        <w:t>Queyrat</w:t>
      </w:r>
      <w:proofErr w:type="spellEnd"/>
      <w:r w:rsidR="0081253C" w:rsidRPr="00111A17">
        <w:rPr>
          <w:lang w:val="en-US"/>
        </w:rPr>
        <w:t xml:space="preserve"> of the glans penis. </w:t>
      </w:r>
      <w:proofErr w:type="spellStart"/>
      <w:r w:rsidR="0081253C" w:rsidRPr="00230E8E">
        <w:t>Br</w:t>
      </w:r>
      <w:proofErr w:type="spellEnd"/>
      <w:r w:rsidR="0081253C" w:rsidRPr="00230E8E">
        <w:t xml:space="preserve"> J </w:t>
      </w:r>
      <w:proofErr w:type="spellStart"/>
      <w:r w:rsidR="0081253C" w:rsidRPr="00230E8E">
        <w:t>Dermatol</w:t>
      </w:r>
      <w:proofErr w:type="spellEnd"/>
      <w:r w:rsidR="0081253C" w:rsidRPr="00230E8E">
        <w:t>. 2002;147(2):399-400.</w:t>
      </w:r>
    </w:p>
    <w:p w14:paraId="4312267A" w14:textId="2D81333A" w:rsidR="0081253C" w:rsidRPr="00111A17" w:rsidRDefault="0081253C" w:rsidP="00230E8E">
      <w:pPr>
        <w:rPr>
          <w:lang w:val="en-US"/>
        </w:rPr>
      </w:pPr>
      <w:r w:rsidRPr="0067629B">
        <w:t>2</w:t>
      </w:r>
      <w:r w:rsidR="0024212F" w:rsidRPr="0067629B">
        <w:t>4</w:t>
      </w:r>
      <w:r w:rsidRPr="0067629B">
        <w:t xml:space="preserve">.  </w:t>
      </w:r>
      <w:r w:rsidRPr="0067629B">
        <w:tab/>
      </w:r>
      <w:proofErr w:type="spellStart"/>
      <w:r w:rsidRPr="0067629B">
        <w:t>Bienvenu</w:t>
      </w:r>
      <w:proofErr w:type="spellEnd"/>
      <w:r w:rsidRPr="0067629B">
        <w:t xml:space="preserve"> B, Martinez F, </w:t>
      </w:r>
      <w:proofErr w:type="spellStart"/>
      <w:r w:rsidRPr="0067629B">
        <w:t>Devergie</w:t>
      </w:r>
      <w:proofErr w:type="spellEnd"/>
      <w:r w:rsidRPr="0067629B">
        <w:t xml:space="preserve"> A, </w:t>
      </w:r>
      <w:proofErr w:type="spellStart"/>
      <w:r w:rsidRPr="0067629B">
        <w:t>Rybojad</w:t>
      </w:r>
      <w:proofErr w:type="spellEnd"/>
      <w:r w:rsidRPr="0067629B">
        <w:t xml:space="preserve"> M, </w:t>
      </w:r>
      <w:proofErr w:type="spellStart"/>
      <w:r w:rsidRPr="0067629B">
        <w:t>Rivet</w:t>
      </w:r>
      <w:proofErr w:type="spellEnd"/>
      <w:r w:rsidRPr="0067629B">
        <w:t xml:space="preserve"> J, </w:t>
      </w:r>
      <w:proofErr w:type="spellStart"/>
      <w:r w:rsidRPr="0067629B">
        <w:t>Bellenger</w:t>
      </w:r>
      <w:proofErr w:type="spellEnd"/>
      <w:r w:rsidRPr="0067629B">
        <w:t xml:space="preserve"> P, Morel P, et al. </w:t>
      </w:r>
      <w:r w:rsidRPr="00111A17">
        <w:rPr>
          <w:lang w:val="en-US"/>
        </w:rPr>
        <w:t>Topical use of cidofovir induced acute renal failure. Transplantation. 2002 Feb 27;73(4):661-2</w:t>
      </w:r>
    </w:p>
    <w:p w14:paraId="2A5AFB1A" w14:textId="210C39C1" w:rsidR="0081253C" w:rsidRPr="00111A17" w:rsidRDefault="0081253C" w:rsidP="00230E8E">
      <w:pPr>
        <w:rPr>
          <w:lang w:val="en-US"/>
        </w:rPr>
      </w:pPr>
      <w:r w:rsidRPr="00111A17">
        <w:rPr>
          <w:lang w:val="en-US"/>
        </w:rPr>
        <w:t>2</w:t>
      </w:r>
      <w:r w:rsidR="0024212F">
        <w:rPr>
          <w:lang w:val="en-US"/>
        </w:rPr>
        <w:t>5</w:t>
      </w:r>
      <w:r w:rsidRPr="00111A17">
        <w:rPr>
          <w:lang w:val="en-US"/>
        </w:rPr>
        <w:t>.</w:t>
      </w:r>
      <w:r w:rsidRPr="00111A17">
        <w:rPr>
          <w:lang w:val="en-US"/>
        </w:rPr>
        <w:tab/>
        <w:t xml:space="preserve">Larsen HK, Banzhaf CA, Thomsen SF, </w:t>
      </w:r>
      <w:proofErr w:type="spellStart"/>
      <w:r w:rsidRPr="00111A17">
        <w:rPr>
          <w:lang w:val="en-US"/>
        </w:rPr>
        <w:t>Gormsen</w:t>
      </w:r>
      <w:proofErr w:type="spellEnd"/>
      <w:r w:rsidRPr="00111A17">
        <w:rPr>
          <w:lang w:val="en-US"/>
        </w:rPr>
        <w:t xml:space="preserve"> M, </w:t>
      </w:r>
      <w:proofErr w:type="spellStart"/>
      <w:r w:rsidRPr="00111A17">
        <w:rPr>
          <w:lang w:val="en-US"/>
        </w:rPr>
        <w:t>Schopf</w:t>
      </w:r>
      <w:proofErr w:type="spellEnd"/>
      <w:r w:rsidRPr="00111A17">
        <w:rPr>
          <w:lang w:val="en-US"/>
        </w:rPr>
        <w:t xml:space="preserve"> RE, </w:t>
      </w:r>
      <w:proofErr w:type="spellStart"/>
      <w:r w:rsidRPr="00111A17">
        <w:rPr>
          <w:lang w:val="en-US"/>
        </w:rPr>
        <w:t>Haedersdal</w:t>
      </w:r>
      <w:proofErr w:type="spellEnd"/>
      <w:r w:rsidRPr="00111A17">
        <w:rPr>
          <w:lang w:val="en-US"/>
        </w:rPr>
        <w:t xml:space="preserve"> M. An exploratory, prospective, open-label trial of </w:t>
      </w:r>
      <w:proofErr w:type="spellStart"/>
      <w:r w:rsidRPr="00111A17">
        <w:rPr>
          <w:lang w:val="en-US"/>
        </w:rPr>
        <w:t>ingenol</w:t>
      </w:r>
      <w:proofErr w:type="spellEnd"/>
      <w:r w:rsidRPr="00111A17">
        <w:rPr>
          <w:lang w:val="en-US"/>
        </w:rPr>
        <w:t xml:space="preserve"> </w:t>
      </w:r>
      <w:proofErr w:type="spellStart"/>
      <w:r w:rsidRPr="00111A17">
        <w:rPr>
          <w:lang w:val="en-US"/>
        </w:rPr>
        <w:t>mebutate</w:t>
      </w:r>
      <w:proofErr w:type="spellEnd"/>
      <w:r w:rsidRPr="00111A17">
        <w:rPr>
          <w:lang w:val="en-US"/>
        </w:rPr>
        <w:t xml:space="preserve"> gel 0.05% for the treatment of external anogenital warts. J </w:t>
      </w:r>
      <w:proofErr w:type="spellStart"/>
      <w:r w:rsidRPr="00111A17">
        <w:rPr>
          <w:lang w:val="en-US"/>
        </w:rPr>
        <w:t>Eur</w:t>
      </w:r>
      <w:proofErr w:type="spellEnd"/>
      <w:r w:rsidRPr="00111A17">
        <w:rPr>
          <w:lang w:val="en-US"/>
        </w:rPr>
        <w:t xml:space="preserve"> </w:t>
      </w:r>
      <w:proofErr w:type="spellStart"/>
      <w:r w:rsidRPr="00111A17">
        <w:rPr>
          <w:lang w:val="en-US"/>
        </w:rPr>
        <w:t>Acad</w:t>
      </w:r>
      <w:proofErr w:type="spellEnd"/>
      <w:r w:rsidRPr="00111A17">
        <w:rPr>
          <w:lang w:val="en-US"/>
        </w:rPr>
        <w:t xml:space="preserve"> Dermatol </w:t>
      </w:r>
      <w:proofErr w:type="spellStart"/>
      <w:r w:rsidRPr="00111A17">
        <w:rPr>
          <w:lang w:val="en-US"/>
        </w:rPr>
        <w:t>Venereol</w:t>
      </w:r>
      <w:proofErr w:type="spellEnd"/>
      <w:r w:rsidRPr="00111A17">
        <w:rPr>
          <w:lang w:val="en-US"/>
        </w:rPr>
        <w:t>. 2018;32(5):825-831.</w:t>
      </w:r>
    </w:p>
    <w:p w14:paraId="7F5FD3AE" w14:textId="6C00088F" w:rsidR="0081253C" w:rsidRPr="00111A17" w:rsidRDefault="0081253C" w:rsidP="00230E8E">
      <w:pPr>
        <w:rPr>
          <w:lang w:val="en-US"/>
        </w:rPr>
      </w:pPr>
      <w:r w:rsidRPr="00111A17">
        <w:rPr>
          <w:lang w:val="en-US"/>
        </w:rPr>
        <w:t>2</w:t>
      </w:r>
      <w:r w:rsidR="0024212F">
        <w:rPr>
          <w:lang w:val="en-US"/>
        </w:rPr>
        <w:t>6</w:t>
      </w:r>
      <w:r w:rsidRPr="00111A17">
        <w:rPr>
          <w:lang w:val="en-US"/>
        </w:rPr>
        <w:t>.</w:t>
      </w:r>
      <w:r w:rsidRPr="00111A17">
        <w:rPr>
          <w:lang w:val="en-US"/>
        </w:rPr>
        <w:tab/>
        <w:t xml:space="preserve">Shahidi </w:t>
      </w:r>
      <w:proofErr w:type="spellStart"/>
      <w:r w:rsidRPr="00111A17">
        <w:rPr>
          <w:lang w:val="en-US"/>
        </w:rPr>
        <w:t>Dadras</w:t>
      </w:r>
      <w:proofErr w:type="spellEnd"/>
      <w:r w:rsidRPr="00111A17">
        <w:rPr>
          <w:lang w:val="en-US"/>
        </w:rPr>
        <w:t xml:space="preserve"> M, </w:t>
      </w:r>
      <w:proofErr w:type="spellStart"/>
      <w:r w:rsidRPr="00111A17">
        <w:rPr>
          <w:lang w:val="en-US"/>
        </w:rPr>
        <w:t>Bizaval</w:t>
      </w:r>
      <w:proofErr w:type="spellEnd"/>
      <w:r w:rsidRPr="00111A17">
        <w:rPr>
          <w:lang w:val="en-US"/>
        </w:rPr>
        <w:t xml:space="preserve"> Z, </w:t>
      </w:r>
      <w:proofErr w:type="spellStart"/>
      <w:r w:rsidRPr="00111A17">
        <w:rPr>
          <w:lang w:val="en-US"/>
        </w:rPr>
        <w:t>Hoormand</w:t>
      </w:r>
      <w:proofErr w:type="spellEnd"/>
      <w:r w:rsidRPr="00111A17">
        <w:rPr>
          <w:lang w:val="en-US"/>
        </w:rPr>
        <w:t xml:space="preserve"> M, </w:t>
      </w:r>
      <w:proofErr w:type="spellStart"/>
      <w:r w:rsidRPr="00111A17">
        <w:rPr>
          <w:lang w:val="en-US"/>
        </w:rPr>
        <w:t>Mozafari</w:t>
      </w:r>
      <w:proofErr w:type="spellEnd"/>
      <w:r w:rsidRPr="00111A17">
        <w:rPr>
          <w:lang w:val="en-US"/>
        </w:rPr>
        <w:t xml:space="preserve"> N. </w:t>
      </w:r>
      <w:proofErr w:type="spellStart"/>
      <w:r w:rsidRPr="00111A17">
        <w:rPr>
          <w:lang w:val="en-US"/>
        </w:rPr>
        <w:t>Ingenol</w:t>
      </w:r>
      <w:proofErr w:type="spellEnd"/>
      <w:r w:rsidRPr="00111A17">
        <w:rPr>
          <w:lang w:val="en-US"/>
        </w:rPr>
        <w:t xml:space="preserve"> </w:t>
      </w:r>
      <w:proofErr w:type="spellStart"/>
      <w:r w:rsidRPr="00111A17">
        <w:rPr>
          <w:lang w:val="en-US"/>
        </w:rPr>
        <w:t>Mebutate</w:t>
      </w:r>
      <w:proofErr w:type="spellEnd"/>
      <w:r w:rsidRPr="00111A17">
        <w:rPr>
          <w:lang w:val="en-US"/>
        </w:rPr>
        <w:t xml:space="preserve"> Gel 0.05% in the Treatment of Anogenital Warts: A Prospective Controlled Trial Comparing It </w:t>
      </w:r>
      <w:proofErr w:type="gramStart"/>
      <w:r w:rsidRPr="00111A17">
        <w:rPr>
          <w:lang w:val="en-US"/>
        </w:rPr>
        <w:t>With</w:t>
      </w:r>
      <w:proofErr w:type="gramEnd"/>
      <w:r w:rsidRPr="00111A17">
        <w:rPr>
          <w:lang w:val="en-US"/>
        </w:rPr>
        <w:t xml:space="preserve"> Topical Podophyllin Solution 25%. Sex </w:t>
      </w:r>
      <w:proofErr w:type="spellStart"/>
      <w:r w:rsidRPr="00111A17">
        <w:rPr>
          <w:lang w:val="en-US"/>
        </w:rPr>
        <w:t>Transm</w:t>
      </w:r>
      <w:proofErr w:type="spellEnd"/>
      <w:r w:rsidRPr="00111A17">
        <w:rPr>
          <w:lang w:val="en-US"/>
        </w:rPr>
        <w:t xml:space="preserve"> Dis. 2020;47(5):338-343.</w:t>
      </w:r>
    </w:p>
    <w:p w14:paraId="1A48C61B" w14:textId="64935BE9" w:rsidR="0081253C" w:rsidRPr="00111A17" w:rsidRDefault="0024212F" w:rsidP="00230E8E">
      <w:pPr>
        <w:rPr>
          <w:lang w:val="en-US"/>
        </w:rPr>
      </w:pPr>
      <w:r>
        <w:rPr>
          <w:lang w:val="en-US"/>
        </w:rPr>
        <w:t>27.</w:t>
      </w:r>
      <w:r w:rsidR="0081253C" w:rsidRPr="00111A17">
        <w:rPr>
          <w:lang w:val="en-US"/>
        </w:rPr>
        <w:tab/>
      </w:r>
      <w:proofErr w:type="spellStart"/>
      <w:r w:rsidR="0081253C" w:rsidRPr="00111A17">
        <w:rPr>
          <w:lang w:val="en-US"/>
        </w:rPr>
        <w:t>Proietti</w:t>
      </w:r>
      <w:proofErr w:type="spellEnd"/>
      <w:r w:rsidR="0081253C" w:rsidRPr="00111A17">
        <w:rPr>
          <w:lang w:val="en-US"/>
        </w:rPr>
        <w:t xml:space="preserve"> I, </w:t>
      </w:r>
      <w:proofErr w:type="spellStart"/>
      <w:r w:rsidR="0081253C" w:rsidRPr="00111A17">
        <w:rPr>
          <w:lang w:val="en-US"/>
        </w:rPr>
        <w:t>Michelini</w:t>
      </w:r>
      <w:proofErr w:type="spellEnd"/>
      <w:r w:rsidR="0081253C" w:rsidRPr="00111A17">
        <w:rPr>
          <w:lang w:val="en-US"/>
        </w:rPr>
        <w:t xml:space="preserve"> S, </w:t>
      </w:r>
      <w:proofErr w:type="spellStart"/>
      <w:r w:rsidR="0081253C" w:rsidRPr="00111A17">
        <w:rPr>
          <w:lang w:val="en-US"/>
        </w:rPr>
        <w:t>Skroza</w:t>
      </w:r>
      <w:proofErr w:type="spellEnd"/>
      <w:r w:rsidR="0081253C" w:rsidRPr="00111A17">
        <w:rPr>
          <w:lang w:val="en-US"/>
        </w:rPr>
        <w:t xml:space="preserve"> N, </w:t>
      </w:r>
      <w:proofErr w:type="spellStart"/>
      <w:r w:rsidR="0081253C" w:rsidRPr="00111A17">
        <w:rPr>
          <w:lang w:val="en-US"/>
        </w:rPr>
        <w:t>Bernardini</w:t>
      </w:r>
      <w:proofErr w:type="spellEnd"/>
      <w:r w:rsidR="0081253C" w:rsidRPr="00111A17">
        <w:rPr>
          <w:lang w:val="en-US"/>
        </w:rPr>
        <w:t xml:space="preserve"> N, </w:t>
      </w:r>
      <w:proofErr w:type="spellStart"/>
      <w:r w:rsidR="0081253C" w:rsidRPr="00111A17">
        <w:rPr>
          <w:lang w:val="en-US"/>
        </w:rPr>
        <w:t>Tolino</w:t>
      </w:r>
      <w:proofErr w:type="spellEnd"/>
      <w:r w:rsidR="0081253C" w:rsidRPr="00111A17">
        <w:rPr>
          <w:lang w:val="en-US"/>
        </w:rPr>
        <w:t xml:space="preserve"> E, Anzalone A, et al. </w:t>
      </w:r>
      <w:proofErr w:type="spellStart"/>
      <w:r w:rsidR="0081253C" w:rsidRPr="00111A17">
        <w:rPr>
          <w:lang w:val="en-US"/>
        </w:rPr>
        <w:t>Ingenol</w:t>
      </w:r>
      <w:proofErr w:type="spellEnd"/>
      <w:r w:rsidR="0081253C" w:rsidRPr="00111A17">
        <w:rPr>
          <w:lang w:val="en-US"/>
        </w:rPr>
        <w:t xml:space="preserve"> </w:t>
      </w:r>
      <w:proofErr w:type="spellStart"/>
      <w:r w:rsidR="0081253C" w:rsidRPr="00111A17">
        <w:rPr>
          <w:lang w:val="en-US"/>
        </w:rPr>
        <w:t>mebutate</w:t>
      </w:r>
      <w:proofErr w:type="spellEnd"/>
      <w:r w:rsidR="0081253C" w:rsidRPr="00111A17">
        <w:rPr>
          <w:lang w:val="en-US"/>
        </w:rPr>
        <w:t xml:space="preserve"> therapy in </w:t>
      </w:r>
      <w:proofErr w:type="spellStart"/>
      <w:r w:rsidR="0081253C" w:rsidRPr="00111A17">
        <w:rPr>
          <w:lang w:val="en-US"/>
        </w:rPr>
        <w:t>erythroplasia</w:t>
      </w:r>
      <w:proofErr w:type="spellEnd"/>
      <w:r w:rsidR="0081253C" w:rsidRPr="00111A17">
        <w:rPr>
          <w:lang w:val="en-US"/>
        </w:rPr>
        <w:t xml:space="preserve"> of </w:t>
      </w:r>
      <w:proofErr w:type="spellStart"/>
      <w:r w:rsidR="0081253C" w:rsidRPr="00111A17">
        <w:rPr>
          <w:lang w:val="en-US"/>
        </w:rPr>
        <w:t>Queyrat</w:t>
      </w:r>
      <w:proofErr w:type="spellEnd"/>
      <w:r w:rsidR="0081253C" w:rsidRPr="00111A17">
        <w:rPr>
          <w:lang w:val="en-US"/>
        </w:rPr>
        <w:t xml:space="preserve">: a new approach. Ital J Dermatol </w:t>
      </w:r>
      <w:proofErr w:type="spellStart"/>
      <w:r w:rsidR="0081253C" w:rsidRPr="00111A17">
        <w:rPr>
          <w:lang w:val="en-US"/>
        </w:rPr>
        <w:t>Venerol</w:t>
      </w:r>
      <w:proofErr w:type="spellEnd"/>
      <w:r w:rsidR="0081253C" w:rsidRPr="00111A17">
        <w:rPr>
          <w:lang w:val="en-US"/>
        </w:rPr>
        <w:t>. 2021;156(3):388-391.</w:t>
      </w:r>
    </w:p>
    <w:p w14:paraId="74E4B214" w14:textId="6537B274" w:rsidR="0081253C" w:rsidRPr="00111A17" w:rsidRDefault="0081253C" w:rsidP="00230E8E">
      <w:pPr>
        <w:rPr>
          <w:lang w:val="en-US"/>
        </w:rPr>
      </w:pPr>
      <w:r w:rsidRPr="00111A17">
        <w:rPr>
          <w:lang w:val="en-US"/>
        </w:rPr>
        <w:t>2</w:t>
      </w:r>
      <w:r w:rsidR="00641B0D">
        <w:rPr>
          <w:lang w:val="en-US"/>
        </w:rPr>
        <w:t>8</w:t>
      </w:r>
      <w:r w:rsidRPr="00111A17">
        <w:rPr>
          <w:lang w:val="en-US"/>
        </w:rPr>
        <w:t>.</w:t>
      </w:r>
      <w:r w:rsidRPr="00111A17">
        <w:rPr>
          <w:lang w:val="en-US"/>
        </w:rPr>
        <w:tab/>
        <w:t xml:space="preserve">EMA. Risks of </w:t>
      </w:r>
      <w:proofErr w:type="spellStart"/>
      <w:r w:rsidRPr="00111A17">
        <w:rPr>
          <w:lang w:val="en-US"/>
        </w:rPr>
        <w:t>Picato</w:t>
      </w:r>
      <w:proofErr w:type="spellEnd"/>
      <w:r w:rsidRPr="00111A17">
        <w:rPr>
          <w:lang w:val="en-US"/>
        </w:rPr>
        <w:t xml:space="preserve"> for actinic keratosis outweigh benefits. 30.04.2020. https://www.ema.europa.eu/en/news/risks-picato-actinic-keratosis-outweigh-benefits. </w:t>
      </w:r>
      <w:proofErr w:type="spellStart"/>
      <w:r w:rsidRPr="00111A17">
        <w:rPr>
          <w:lang w:val="en-US"/>
        </w:rPr>
        <w:t>Tilgået</w:t>
      </w:r>
      <w:proofErr w:type="spellEnd"/>
      <w:r w:rsidRPr="00111A17">
        <w:rPr>
          <w:lang w:val="en-US"/>
        </w:rPr>
        <w:t xml:space="preserve"> 30.09.2022</w:t>
      </w:r>
    </w:p>
    <w:p w14:paraId="049092EB" w14:textId="599E42A0" w:rsidR="0081253C" w:rsidRPr="00111A17" w:rsidRDefault="0081253C" w:rsidP="00230E8E">
      <w:pPr>
        <w:rPr>
          <w:lang w:val="en-US"/>
        </w:rPr>
      </w:pPr>
      <w:r w:rsidRPr="00111A17">
        <w:rPr>
          <w:lang w:val="en-US"/>
        </w:rPr>
        <w:t>2</w:t>
      </w:r>
      <w:r w:rsidR="00641B0D">
        <w:rPr>
          <w:lang w:val="en-US"/>
        </w:rPr>
        <w:t>9</w:t>
      </w:r>
      <w:r w:rsidRPr="00111A17">
        <w:rPr>
          <w:lang w:val="en-US"/>
        </w:rPr>
        <w:t>.</w:t>
      </w:r>
      <w:r w:rsidRPr="00111A17">
        <w:rPr>
          <w:lang w:val="en-US"/>
        </w:rPr>
        <w:tab/>
        <w:t xml:space="preserve">Issa A, </w:t>
      </w:r>
      <w:proofErr w:type="spellStart"/>
      <w:r w:rsidRPr="00111A17">
        <w:rPr>
          <w:lang w:val="en-US"/>
        </w:rPr>
        <w:t>Sebro</w:t>
      </w:r>
      <w:proofErr w:type="spellEnd"/>
      <w:r w:rsidRPr="00111A17">
        <w:rPr>
          <w:lang w:val="en-US"/>
        </w:rPr>
        <w:t xml:space="preserve"> K, Kwok A, Janisch F, Grossmann NC, Lee E, et al. Treatment Options and Outcomes for Men with Penile Intraepithelial Neoplasia: A Systematic Review. </w:t>
      </w:r>
      <w:proofErr w:type="spellStart"/>
      <w:r w:rsidRPr="00111A17">
        <w:rPr>
          <w:lang w:val="en-US"/>
        </w:rPr>
        <w:t>Eur</w:t>
      </w:r>
      <w:proofErr w:type="spellEnd"/>
      <w:r w:rsidRPr="00111A17">
        <w:rPr>
          <w:lang w:val="en-US"/>
        </w:rPr>
        <w:t xml:space="preserve"> </w:t>
      </w:r>
      <w:proofErr w:type="spellStart"/>
      <w:r w:rsidRPr="00111A17">
        <w:rPr>
          <w:lang w:val="en-US"/>
        </w:rPr>
        <w:t>Urol</w:t>
      </w:r>
      <w:proofErr w:type="spellEnd"/>
      <w:r w:rsidRPr="00111A17">
        <w:rPr>
          <w:lang w:val="en-US"/>
        </w:rPr>
        <w:t xml:space="preserve"> Focus. 2022;8(3):829-832.</w:t>
      </w:r>
    </w:p>
    <w:p w14:paraId="3960F958" w14:textId="647B289D" w:rsidR="0081253C" w:rsidRPr="00111A17" w:rsidRDefault="00641B0D" w:rsidP="00230E8E">
      <w:pPr>
        <w:rPr>
          <w:lang w:val="en-US"/>
        </w:rPr>
      </w:pPr>
      <w:r w:rsidRPr="0067629B">
        <w:rPr>
          <w:lang w:val="en-US"/>
        </w:rPr>
        <w:t>30.</w:t>
      </w:r>
      <w:r w:rsidR="0081253C" w:rsidRPr="0067629B">
        <w:rPr>
          <w:lang w:val="en-US"/>
        </w:rPr>
        <w:tab/>
      </w:r>
      <w:proofErr w:type="spellStart"/>
      <w:r w:rsidR="0081253C" w:rsidRPr="0067629B">
        <w:rPr>
          <w:lang w:val="en-US"/>
        </w:rPr>
        <w:t>Kravvas</w:t>
      </w:r>
      <w:proofErr w:type="spellEnd"/>
      <w:r w:rsidR="0081253C" w:rsidRPr="0067629B">
        <w:rPr>
          <w:lang w:val="en-US"/>
        </w:rPr>
        <w:t xml:space="preserve"> G, Ge L, Ng J, Shim TN, Doiron PR, Watchorn R, et al. </w:t>
      </w:r>
      <w:r w:rsidR="0081253C" w:rsidRPr="00111A17">
        <w:rPr>
          <w:lang w:val="en-US"/>
        </w:rPr>
        <w:t>The management of penile intraepithelial neoplasia (</w:t>
      </w:r>
      <w:proofErr w:type="spellStart"/>
      <w:r w:rsidR="0081253C" w:rsidRPr="00111A17">
        <w:rPr>
          <w:lang w:val="en-US"/>
        </w:rPr>
        <w:t>PeIN</w:t>
      </w:r>
      <w:proofErr w:type="spellEnd"/>
      <w:r w:rsidR="0081253C" w:rsidRPr="00111A17">
        <w:rPr>
          <w:lang w:val="en-US"/>
        </w:rPr>
        <w:t xml:space="preserve">): clinical and histological features and treatment of 345 patients and a review of the literature. J </w:t>
      </w:r>
      <w:proofErr w:type="spellStart"/>
      <w:r w:rsidR="0081253C" w:rsidRPr="00111A17">
        <w:rPr>
          <w:lang w:val="en-US"/>
        </w:rPr>
        <w:t>Dermatolog</w:t>
      </w:r>
      <w:proofErr w:type="spellEnd"/>
      <w:r w:rsidR="0081253C" w:rsidRPr="00111A17">
        <w:rPr>
          <w:lang w:val="en-US"/>
        </w:rPr>
        <w:t xml:space="preserve"> Treat. 2022r;33(2):1047-1062.</w:t>
      </w:r>
    </w:p>
    <w:p w14:paraId="2660267B" w14:textId="0C29B29D" w:rsidR="007773B0" w:rsidRPr="00111A17" w:rsidRDefault="007773B0" w:rsidP="00230E8E">
      <w:pPr>
        <w:rPr>
          <w:lang w:val="en-US"/>
        </w:rPr>
      </w:pPr>
      <w:r w:rsidRPr="00111A17">
        <w:rPr>
          <w:lang w:val="en-US"/>
        </w:rPr>
        <w:t>3</w:t>
      </w:r>
      <w:r w:rsidR="00F14DE6">
        <w:rPr>
          <w:lang w:val="en-US"/>
        </w:rPr>
        <w:t>1</w:t>
      </w:r>
      <w:r w:rsidR="00641B0D">
        <w:rPr>
          <w:lang w:val="en-US"/>
        </w:rPr>
        <w:t>.</w:t>
      </w:r>
      <w:r w:rsidRPr="00111A17">
        <w:rPr>
          <w:lang w:val="en-US"/>
        </w:rPr>
        <w:t xml:space="preserve"> </w:t>
      </w:r>
      <w:r w:rsidR="00F14DE6">
        <w:rPr>
          <w:lang w:val="en-US"/>
        </w:rPr>
        <w:tab/>
      </w:r>
      <w:proofErr w:type="spellStart"/>
      <w:r w:rsidRPr="00111A17">
        <w:rPr>
          <w:lang w:val="en-US"/>
        </w:rPr>
        <w:t>Chaux</w:t>
      </w:r>
      <w:proofErr w:type="spellEnd"/>
      <w:r w:rsidRPr="00111A17">
        <w:rPr>
          <w:lang w:val="en-US"/>
        </w:rPr>
        <w:t xml:space="preserve">, A. and A.L. </w:t>
      </w:r>
      <w:proofErr w:type="spellStart"/>
      <w:r w:rsidRPr="00111A17">
        <w:rPr>
          <w:lang w:val="en-US"/>
        </w:rPr>
        <w:t>Cubilla</w:t>
      </w:r>
      <w:proofErr w:type="spellEnd"/>
      <w:r w:rsidRPr="00111A17">
        <w:rPr>
          <w:lang w:val="en-US"/>
        </w:rPr>
        <w:t xml:space="preserve">, Diagnostic problems in precancerous lesions and invasive carcinomas of the penis. Semin </w:t>
      </w:r>
      <w:proofErr w:type="spellStart"/>
      <w:r w:rsidRPr="00111A17">
        <w:rPr>
          <w:lang w:val="en-US"/>
        </w:rPr>
        <w:t>Diagn</w:t>
      </w:r>
      <w:proofErr w:type="spellEnd"/>
      <w:r w:rsidRPr="00111A17">
        <w:rPr>
          <w:lang w:val="en-US"/>
        </w:rPr>
        <w:t xml:space="preserve"> </w:t>
      </w:r>
      <w:proofErr w:type="spellStart"/>
      <w:r w:rsidRPr="00111A17">
        <w:rPr>
          <w:lang w:val="en-US"/>
        </w:rPr>
        <w:t>Pathol</w:t>
      </w:r>
      <w:proofErr w:type="spellEnd"/>
      <w:r w:rsidRPr="00111A17">
        <w:rPr>
          <w:lang w:val="en-US"/>
        </w:rPr>
        <w:t>, 2012. 29(2): p. 72-82.</w:t>
      </w:r>
    </w:p>
    <w:p w14:paraId="51B10B36" w14:textId="7BEC7D2C" w:rsidR="007773B0" w:rsidRPr="00111A17" w:rsidRDefault="007773B0" w:rsidP="00230E8E">
      <w:pPr>
        <w:rPr>
          <w:lang w:val="en-US"/>
        </w:rPr>
      </w:pPr>
      <w:r w:rsidRPr="00111A17">
        <w:rPr>
          <w:lang w:val="en-US"/>
        </w:rPr>
        <w:t>3</w:t>
      </w:r>
      <w:r w:rsidR="00F14DE6">
        <w:rPr>
          <w:lang w:val="en-US"/>
        </w:rPr>
        <w:t>2</w:t>
      </w:r>
      <w:r w:rsidRPr="00111A17">
        <w:rPr>
          <w:lang w:val="en-US"/>
        </w:rPr>
        <w:t>.</w:t>
      </w:r>
      <w:r w:rsidRPr="00111A17">
        <w:rPr>
          <w:lang w:val="en-US"/>
        </w:rPr>
        <w:tab/>
      </w:r>
      <w:proofErr w:type="spellStart"/>
      <w:r w:rsidRPr="00111A17">
        <w:rPr>
          <w:lang w:val="en-US"/>
        </w:rPr>
        <w:t>Chaux</w:t>
      </w:r>
      <w:proofErr w:type="spellEnd"/>
      <w:r w:rsidRPr="00111A17">
        <w:rPr>
          <w:lang w:val="en-US"/>
        </w:rPr>
        <w:t xml:space="preserve">, A., et al., Distinctive association of p16INK4a overexpression with penile intraepithelial neoplasia depicting warty and/or basaloid features: a study of 141 cases evaluating a new nomenclature. Am J Surg </w:t>
      </w:r>
      <w:proofErr w:type="spellStart"/>
      <w:r w:rsidRPr="00111A17">
        <w:rPr>
          <w:lang w:val="en-US"/>
        </w:rPr>
        <w:t>Pathol</w:t>
      </w:r>
      <w:proofErr w:type="spellEnd"/>
      <w:r w:rsidRPr="00111A17">
        <w:rPr>
          <w:lang w:val="en-US"/>
        </w:rPr>
        <w:t>, 2010. 34(3): p. 385-92.</w:t>
      </w:r>
    </w:p>
    <w:p w14:paraId="1007EEE3" w14:textId="7F7A7A0C" w:rsidR="007773B0" w:rsidRPr="00111A17" w:rsidRDefault="007773B0" w:rsidP="00230E8E">
      <w:pPr>
        <w:rPr>
          <w:lang w:val="en-US"/>
        </w:rPr>
      </w:pPr>
      <w:r w:rsidRPr="00111A17">
        <w:rPr>
          <w:lang w:val="en-US"/>
        </w:rPr>
        <w:t>3</w:t>
      </w:r>
      <w:r w:rsidR="00F14DE6">
        <w:rPr>
          <w:lang w:val="en-US"/>
        </w:rPr>
        <w:t>3</w:t>
      </w:r>
      <w:r w:rsidRPr="00111A17">
        <w:rPr>
          <w:lang w:val="en-US"/>
        </w:rPr>
        <w:t>.</w:t>
      </w:r>
      <w:r w:rsidRPr="00111A17">
        <w:rPr>
          <w:lang w:val="en-US"/>
        </w:rPr>
        <w:tab/>
      </w:r>
      <w:proofErr w:type="spellStart"/>
      <w:r w:rsidRPr="00111A17">
        <w:rPr>
          <w:lang w:val="en-US"/>
        </w:rPr>
        <w:t>Chaux</w:t>
      </w:r>
      <w:proofErr w:type="spellEnd"/>
      <w:r w:rsidRPr="00111A17">
        <w:rPr>
          <w:lang w:val="en-US"/>
        </w:rPr>
        <w:t xml:space="preserve">, A., et al., Distribution and characterization of subtypes of penile intraepithelial neoplasia and their association with invasive carcinomas: a pathological study of 139 lesions in 121 patients. Hum </w:t>
      </w:r>
      <w:proofErr w:type="spellStart"/>
      <w:r w:rsidRPr="00111A17">
        <w:rPr>
          <w:lang w:val="en-US"/>
        </w:rPr>
        <w:t>Pathol</w:t>
      </w:r>
      <w:proofErr w:type="spellEnd"/>
      <w:r w:rsidRPr="00111A17">
        <w:rPr>
          <w:lang w:val="en-US"/>
        </w:rPr>
        <w:t>, 2012. 43(7): p. 1020-7.</w:t>
      </w:r>
    </w:p>
    <w:p w14:paraId="1B642CE5" w14:textId="29098307" w:rsidR="007773B0" w:rsidRPr="00111A17" w:rsidRDefault="007773B0" w:rsidP="00230E8E">
      <w:pPr>
        <w:rPr>
          <w:lang w:val="en-US"/>
        </w:rPr>
      </w:pPr>
      <w:r w:rsidRPr="00111A17">
        <w:rPr>
          <w:lang w:val="en-US"/>
        </w:rPr>
        <w:t>3</w:t>
      </w:r>
      <w:r w:rsidR="00F14DE6">
        <w:rPr>
          <w:lang w:val="en-US"/>
        </w:rPr>
        <w:t>4</w:t>
      </w:r>
      <w:r w:rsidRPr="00111A17">
        <w:rPr>
          <w:lang w:val="en-US"/>
        </w:rPr>
        <w:t>.</w:t>
      </w:r>
      <w:r w:rsidRPr="00111A17">
        <w:rPr>
          <w:lang w:val="en-US"/>
        </w:rPr>
        <w:tab/>
        <w:t xml:space="preserve">Corbishley, C.M., et al., Glans resurfacing for precancerous and superficially invasive carcinomas of the glans penis: Pathological specimen handling and reporting. Semin </w:t>
      </w:r>
      <w:proofErr w:type="spellStart"/>
      <w:r w:rsidRPr="00111A17">
        <w:rPr>
          <w:lang w:val="en-US"/>
        </w:rPr>
        <w:t>Diagn</w:t>
      </w:r>
      <w:proofErr w:type="spellEnd"/>
      <w:r w:rsidRPr="00111A17">
        <w:rPr>
          <w:lang w:val="en-US"/>
        </w:rPr>
        <w:t xml:space="preserve"> </w:t>
      </w:r>
      <w:proofErr w:type="spellStart"/>
      <w:r w:rsidRPr="00111A17">
        <w:rPr>
          <w:lang w:val="en-US"/>
        </w:rPr>
        <w:t>Pathol</w:t>
      </w:r>
      <w:proofErr w:type="spellEnd"/>
      <w:r w:rsidRPr="00111A17">
        <w:rPr>
          <w:lang w:val="en-US"/>
        </w:rPr>
        <w:t>, 2015. 32(3): p. 232-7.</w:t>
      </w:r>
    </w:p>
    <w:p w14:paraId="6D1B0A08" w14:textId="76D4B44D" w:rsidR="007773B0" w:rsidRPr="00111A17" w:rsidRDefault="007773B0" w:rsidP="00230E8E">
      <w:pPr>
        <w:rPr>
          <w:lang w:val="en-US"/>
        </w:rPr>
      </w:pPr>
      <w:r w:rsidRPr="00111A17">
        <w:rPr>
          <w:lang w:val="en-US"/>
        </w:rPr>
        <w:t>3</w:t>
      </w:r>
      <w:r w:rsidR="00F14DE6">
        <w:rPr>
          <w:lang w:val="en-US"/>
        </w:rPr>
        <w:t>5</w:t>
      </w:r>
      <w:r w:rsidRPr="00111A17">
        <w:rPr>
          <w:lang w:val="en-US"/>
        </w:rPr>
        <w:t>.</w:t>
      </w:r>
      <w:r w:rsidRPr="00111A17">
        <w:rPr>
          <w:lang w:val="en-US"/>
        </w:rPr>
        <w:tab/>
        <w:t xml:space="preserve">Shabbir, M., et al., Glans resurfacing for the treatment of carcinoma in situ of the penis: surgical technique and outcomes. </w:t>
      </w:r>
      <w:proofErr w:type="spellStart"/>
      <w:r w:rsidRPr="00111A17">
        <w:rPr>
          <w:lang w:val="en-US"/>
        </w:rPr>
        <w:t>Eur</w:t>
      </w:r>
      <w:proofErr w:type="spellEnd"/>
      <w:r w:rsidRPr="00111A17">
        <w:rPr>
          <w:lang w:val="en-US"/>
        </w:rPr>
        <w:t xml:space="preserve"> </w:t>
      </w:r>
      <w:proofErr w:type="spellStart"/>
      <w:r w:rsidRPr="00111A17">
        <w:rPr>
          <w:lang w:val="en-US"/>
        </w:rPr>
        <w:t>Urol</w:t>
      </w:r>
      <w:proofErr w:type="spellEnd"/>
      <w:r w:rsidRPr="00111A17">
        <w:rPr>
          <w:lang w:val="en-US"/>
        </w:rPr>
        <w:t>, 2011. 59(1): p. 142-7.</w:t>
      </w:r>
    </w:p>
    <w:p w14:paraId="415CC1A1" w14:textId="38CF4C90" w:rsidR="007773B0" w:rsidRPr="00111A17" w:rsidRDefault="007773B0" w:rsidP="00230E8E">
      <w:pPr>
        <w:rPr>
          <w:lang w:val="en-US"/>
        </w:rPr>
      </w:pPr>
      <w:r w:rsidRPr="00C557A2">
        <w:rPr>
          <w:lang w:val="en-US"/>
        </w:rPr>
        <w:t>3</w:t>
      </w:r>
      <w:r w:rsidR="00F14DE6">
        <w:rPr>
          <w:lang w:val="en-US"/>
        </w:rPr>
        <w:t>6</w:t>
      </w:r>
      <w:r w:rsidRPr="00C557A2">
        <w:rPr>
          <w:lang w:val="en-US"/>
        </w:rPr>
        <w:t>.</w:t>
      </w:r>
      <w:r w:rsidRPr="00C557A2">
        <w:rPr>
          <w:lang w:val="en-US"/>
        </w:rPr>
        <w:tab/>
      </w:r>
      <w:proofErr w:type="spellStart"/>
      <w:r w:rsidRPr="00C557A2">
        <w:rPr>
          <w:lang w:val="en-US"/>
        </w:rPr>
        <w:t>Soskin</w:t>
      </w:r>
      <w:proofErr w:type="spellEnd"/>
      <w:r w:rsidRPr="00C557A2">
        <w:rPr>
          <w:lang w:val="en-US"/>
        </w:rPr>
        <w:t xml:space="preserve">, A., et al., Warty/basaloid penile intraepithelial neoplasia is more prevalent than differentiated penile intraepithelial neoplasia in nonendemic regions for penile cancer when compared with endemic areas: a comparative study between pathologic series from Paris and Paraguay. </w:t>
      </w:r>
      <w:r w:rsidRPr="00111A17">
        <w:rPr>
          <w:lang w:val="en-US"/>
        </w:rPr>
        <w:t xml:space="preserve">Hum </w:t>
      </w:r>
      <w:proofErr w:type="spellStart"/>
      <w:r w:rsidRPr="00111A17">
        <w:rPr>
          <w:lang w:val="en-US"/>
        </w:rPr>
        <w:t>Pathol</w:t>
      </w:r>
      <w:proofErr w:type="spellEnd"/>
      <w:r w:rsidRPr="00111A17">
        <w:rPr>
          <w:lang w:val="en-US"/>
        </w:rPr>
        <w:t>, 2012. 43(2): p. 190-6.</w:t>
      </w:r>
    </w:p>
    <w:p w14:paraId="1E7D068C" w14:textId="6A23CA3B" w:rsidR="007773B0" w:rsidRPr="00111A17" w:rsidRDefault="007773B0" w:rsidP="00230E8E">
      <w:pPr>
        <w:rPr>
          <w:lang w:val="en-US"/>
        </w:rPr>
      </w:pPr>
      <w:r w:rsidRPr="00111A17">
        <w:rPr>
          <w:lang w:val="en-US"/>
        </w:rPr>
        <w:t>3</w:t>
      </w:r>
      <w:r w:rsidR="00F14DE6">
        <w:rPr>
          <w:lang w:val="en-US"/>
        </w:rPr>
        <w:t>7</w:t>
      </w:r>
      <w:r w:rsidRPr="00111A17">
        <w:rPr>
          <w:lang w:val="en-US"/>
        </w:rPr>
        <w:t>.</w:t>
      </w:r>
      <w:r w:rsidRPr="00111A17">
        <w:rPr>
          <w:lang w:val="en-US"/>
        </w:rPr>
        <w:tab/>
        <w:t xml:space="preserve">Jakobsen, J.K., C.A. Pettaway, and B. Ayres, Centralization and Equitable Care in Rare Urogenital Malignancies: The Case for Penile Cancer. </w:t>
      </w:r>
      <w:proofErr w:type="spellStart"/>
      <w:r w:rsidRPr="00111A17">
        <w:rPr>
          <w:lang w:val="en-US"/>
        </w:rPr>
        <w:t>Eur</w:t>
      </w:r>
      <w:proofErr w:type="spellEnd"/>
      <w:r w:rsidRPr="00111A17">
        <w:rPr>
          <w:lang w:val="en-US"/>
        </w:rPr>
        <w:t xml:space="preserve"> </w:t>
      </w:r>
      <w:proofErr w:type="spellStart"/>
      <w:r w:rsidRPr="00111A17">
        <w:rPr>
          <w:lang w:val="en-US"/>
        </w:rPr>
        <w:t>Urol</w:t>
      </w:r>
      <w:proofErr w:type="spellEnd"/>
      <w:r w:rsidRPr="00111A17">
        <w:rPr>
          <w:lang w:val="en-US"/>
        </w:rPr>
        <w:t xml:space="preserve"> Focus, 2021.</w:t>
      </w:r>
    </w:p>
    <w:p w14:paraId="3D70E028" w14:textId="23D046B7" w:rsidR="007773B0" w:rsidRPr="00111A17" w:rsidRDefault="007773B0" w:rsidP="00230E8E">
      <w:pPr>
        <w:rPr>
          <w:lang w:val="en-US"/>
        </w:rPr>
      </w:pPr>
      <w:r w:rsidRPr="00111A17">
        <w:rPr>
          <w:lang w:val="en-US"/>
        </w:rPr>
        <w:t>3</w:t>
      </w:r>
      <w:r w:rsidR="00F14DE6">
        <w:rPr>
          <w:lang w:val="en-US"/>
        </w:rPr>
        <w:t>8</w:t>
      </w:r>
      <w:r w:rsidRPr="00111A17">
        <w:rPr>
          <w:lang w:val="en-US"/>
        </w:rPr>
        <w:t>.</w:t>
      </w:r>
      <w:r w:rsidRPr="00111A17">
        <w:rPr>
          <w:lang w:val="en-US"/>
        </w:rPr>
        <w:tab/>
        <w:t>Lucky, M., et al., The treatment of penile carcinoma in situ (CIS) within a UK supra-regional network. BJU Int, 2015. 115(4): p. 595-8.</w:t>
      </w:r>
    </w:p>
    <w:p w14:paraId="704E22D2" w14:textId="30A89EE1" w:rsidR="007773B0" w:rsidRPr="00111A17" w:rsidRDefault="00F14DE6" w:rsidP="00230E8E">
      <w:pPr>
        <w:rPr>
          <w:lang w:val="en-US"/>
        </w:rPr>
      </w:pPr>
      <w:r>
        <w:rPr>
          <w:lang w:val="en-US"/>
        </w:rPr>
        <w:t>39</w:t>
      </w:r>
      <w:r w:rsidR="007773B0" w:rsidRPr="00111A17">
        <w:rPr>
          <w:lang w:val="en-US"/>
        </w:rPr>
        <w:t>.</w:t>
      </w:r>
      <w:r w:rsidR="007773B0" w:rsidRPr="00111A17">
        <w:rPr>
          <w:lang w:val="en-US"/>
        </w:rPr>
        <w:tab/>
        <w:t xml:space="preserve">Shabbir, M., S. Minhas, and A. Muneer, </w:t>
      </w:r>
      <w:proofErr w:type="gramStart"/>
      <w:r w:rsidR="007773B0" w:rsidRPr="00111A17">
        <w:rPr>
          <w:lang w:val="en-US"/>
        </w:rPr>
        <w:t>Diagnosis</w:t>
      </w:r>
      <w:proofErr w:type="gramEnd"/>
      <w:r w:rsidR="007773B0" w:rsidRPr="00111A17">
        <w:rPr>
          <w:lang w:val="en-US"/>
        </w:rPr>
        <w:t xml:space="preserve"> and management of premalignant penile lesions. </w:t>
      </w:r>
      <w:proofErr w:type="spellStart"/>
      <w:r w:rsidR="007773B0" w:rsidRPr="00111A17">
        <w:rPr>
          <w:lang w:val="en-US"/>
        </w:rPr>
        <w:t>Ther</w:t>
      </w:r>
      <w:proofErr w:type="spellEnd"/>
      <w:r w:rsidR="007773B0" w:rsidRPr="00111A17">
        <w:rPr>
          <w:lang w:val="en-US"/>
        </w:rPr>
        <w:t xml:space="preserve"> Adv </w:t>
      </w:r>
      <w:proofErr w:type="spellStart"/>
      <w:r w:rsidR="007773B0" w:rsidRPr="00111A17">
        <w:rPr>
          <w:lang w:val="en-US"/>
        </w:rPr>
        <w:t>Urol</w:t>
      </w:r>
      <w:proofErr w:type="spellEnd"/>
      <w:r w:rsidR="007773B0" w:rsidRPr="00111A17">
        <w:rPr>
          <w:lang w:val="en-US"/>
        </w:rPr>
        <w:t>, 2011. 3(3): p. 151-8.</w:t>
      </w:r>
    </w:p>
    <w:p w14:paraId="15A0377B" w14:textId="62211175" w:rsidR="0072065C" w:rsidRPr="00111A17" w:rsidRDefault="00407482" w:rsidP="00230E8E">
      <w:pPr>
        <w:rPr>
          <w:lang w:val="en-US"/>
        </w:rPr>
      </w:pPr>
      <w:r>
        <w:rPr>
          <w:lang w:val="en-US"/>
        </w:rPr>
        <w:t>4</w:t>
      </w:r>
      <w:r w:rsidR="00F14DE6">
        <w:rPr>
          <w:lang w:val="en-US"/>
        </w:rPr>
        <w:t>0.</w:t>
      </w:r>
      <w:r w:rsidR="0072065C" w:rsidRPr="00C557A2">
        <w:rPr>
          <w:lang w:val="en-US"/>
        </w:rPr>
        <w:tab/>
        <w:t xml:space="preserve">Issa A, </w:t>
      </w:r>
      <w:proofErr w:type="spellStart"/>
      <w:r w:rsidR="0072065C" w:rsidRPr="00C557A2">
        <w:rPr>
          <w:lang w:val="en-US"/>
        </w:rPr>
        <w:t>Sebro</w:t>
      </w:r>
      <w:proofErr w:type="spellEnd"/>
      <w:r w:rsidR="0072065C" w:rsidRPr="00C557A2">
        <w:rPr>
          <w:lang w:val="en-US"/>
        </w:rPr>
        <w:t xml:space="preserve"> K, Kwok A, Janisch F, Grossmann NC, Lee E, Lucky M, Oliveira </w:t>
      </w:r>
      <w:proofErr w:type="spellStart"/>
      <w:proofErr w:type="gramStart"/>
      <w:r w:rsidR="0072065C" w:rsidRPr="00C557A2">
        <w:rPr>
          <w:lang w:val="en-US"/>
        </w:rPr>
        <w:t>P,Lau</w:t>
      </w:r>
      <w:proofErr w:type="spellEnd"/>
      <w:proofErr w:type="gramEnd"/>
      <w:r w:rsidR="0072065C" w:rsidRPr="00C557A2">
        <w:rPr>
          <w:lang w:val="en-US"/>
        </w:rPr>
        <w:t xml:space="preserve"> M, </w:t>
      </w:r>
      <w:proofErr w:type="spellStart"/>
      <w:r w:rsidR="0072065C" w:rsidRPr="00C557A2">
        <w:rPr>
          <w:lang w:val="en-US"/>
        </w:rPr>
        <w:t>Parnham</w:t>
      </w:r>
      <w:proofErr w:type="spellEnd"/>
      <w:r w:rsidR="0072065C" w:rsidRPr="00C557A2">
        <w:rPr>
          <w:lang w:val="en-US"/>
        </w:rPr>
        <w:t xml:space="preserve"> A, Sangar V, Fankhauser CD. </w:t>
      </w:r>
      <w:r w:rsidR="0072065C" w:rsidRPr="00111A17">
        <w:rPr>
          <w:lang w:val="en-US"/>
        </w:rPr>
        <w:t xml:space="preserve">Treatment Options and Outcomes </w:t>
      </w:r>
      <w:proofErr w:type="spellStart"/>
      <w:r w:rsidR="0072065C" w:rsidRPr="00111A17">
        <w:rPr>
          <w:lang w:val="en-US"/>
        </w:rPr>
        <w:t>forMen</w:t>
      </w:r>
      <w:proofErr w:type="spellEnd"/>
      <w:r w:rsidR="0072065C" w:rsidRPr="00111A17">
        <w:rPr>
          <w:lang w:val="en-US"/>
        </w:rPr>
        <w:t xml:space="preserve"> with Penile Intraepithelial Neoplasia: A Systematic Review. </w:t>
      </w:r>
      <w:proofErr w:type="spellStart"/>
      <w:r w:rsidR="0072065C" w:rsidRPr="00111A17">
        <w:rPr>
          <w:lang w:val="en-US"/>
        </w:rPr>
        <w:t>Eur</w:t>
      </w:r>
      <w:proofErr w:type="spellEnd"/>
      <w:r w:rsidR="0072065C" w:rsidRPr="00111A17">
        <w:rPr>
          <w:lang w:val="en-US"/>
        </w:rPr>
        <w:t xml:space="preserve"> </w:t>
      </w:r>
      <w:proofErr w:type="spellStart"/>
      <w:r w:rsidR="0072065C" w:rsidRPr="00111A17">
        <w:rPr>
          <w:lang w:val="en-US"/>
        </w:rPr>
        <w:t>Urol</w:t>
      </w:r>
      <w:proofErr w:type="spellEnd"/>
      <w:r w:rsidR="0072065C" w:rsidRPr="00111A17">
        <w:rPr>
          <w:lang w:val="en-US"/>
        </w:rPr>
        <w:t xml:space="preserve"> Focus.2022 May;8(3):829-832. </w:t>
      </w:r>
      <w:proofErr w:type="spellStart"/>
      <w:r w:rsidR="0072065C" w:rsidRPr="00111A17">
        <w:rPr>
          <w:lang w:val="en-US"/>
        </w:rPr>
        <w:t>doi</w:t>
      </w:r>
      <w:proofErr w:type="spellEnd"/>
      <w:r w:rsidR="0072065C" w:rsidRPr="00111A17">
        <w:rPr>
          <w:lang w:val="en-US"/>
        </w:rPr>
        <w:t xml:space="preserve">: 10.1016/j.euf.2021.04.026. </w:t>
      </w:r>
      <w:proofErr w:type="spellStart"/>
      <w:r w:rsidR="0072065C" w:rsidRPr="00111A17">
        <w:rPr>
          <w:lang w:val="en-US"/>
        </w:rPr>
        <w:t>Epub</w:t>
      </w:r>
      <w:proofErr w:type="spellEnd"/>
      <w:r w:rsidR="0072065C" w:rsidRPr="00111A17">
        <w:rPr>
          <w:lang w:val="en-US"/>
        </w:rPr>
        <w:t xml:space="preserve"> 2021 May 11. PMID:33994168.</w:t>
      </w:r>
    </w:p>
    <w:p w14:paraId="6E09886B" w14:textId="7EC35BCA" w:rsidR="009816A6" w:rsidRPr="00111A17" w:rsidRDefault="009816A6" w:rsidP="00230E8E">
      <w:pPr>
        <w:rPr>
          <w:lang w:val="en-US"/>
        </w:rPr>
      </w:pPr>
    </w:p>
    <w:p w14:paraId="27A55C61" w14:textId="29A7A812" w:rsidR="009816A6" w:rsidRPr="00111A17" w:rsidRDefault="009816A6" w:rsidP="00230E8E">
      <w:pPr>
        <w:rPr>
          <w:lang w:val="en-US"/>
        </w:rPr>
      </w:pPr>
      <w:r w:rsidRPr="00C557A2">
        <w:rPr>
          <w:lang w:val="en-US"/>
        </w:rPr>
        <w:t>4</w:t>
      </w:r>
      <w:r w:rsidR="00F14DE6">
        <w:rPr>
          <w:lang w:val="en-US"/>
        </w:rPr>
        <w:t>1.</w:t>
      </w:r>
      <w:r w:rsidRPr="00C557A2">
        <w:rPr>
          <w:lang w:val="en-US"/>
        </w:rPr>
        <w:t xml:space="preserve"> </w:t>
      </w:r>
      <w:r w:rsidR="00F14DE6">
        <w:rPr>
          <w:lang w:val="en-US"/>
        </w:rPr>
        <w:tab/>
      </w:r>
      <w:r w:rsidRPr="00C557A2">
        <w:rPr>
          <w:lang w:val="en-US"/>
        </w:rPr>
        <w:t xml:space="preserve">Olesen, T.B., et al., Prevalence of human papillomavirus DNA and p16(INK4a) in penile cancer and penile intraepithelial neoplasia: a systematic review and meta-analysis. </w:t>
      </w:r>
      <w:r w:rsidRPr="00111A17">
        <w:rPr>
          <w:lang w:val="en-US"/>
        </w:rPr>
        <w:t>Lancet Oncol, 2019. 20(1): p. 145-158.</w:t>
      </w:r>
    </w:p>
    <w:p w14:paraId="0F8B5058" w14:textId="231F3AD0" w:rsidR="009816A6" w:rsidRPr="00111A17" w:rsidRDefault="009816A6" w:rsidP="00230E8E">
      <w:pPr>
        <w:rPr>
          <w:lang w:val="en-US"/>
        </w:rPr>
      </w:pPr>
      <w:r w:rsidRPr="00111A17">
        <w:rPr>
          <w:lang w:val="en-US"/>
        </w:rPr>
        <w:t>4</w:t>
      </w:r>
      <w:r w:rsidR="00F14DE6">
        <w:rPr>
          <w:lang w:val="en-US"/>
        </w:rPr>
        <w:t>2.</w:t>
      </w:r>
      <w:r w:rsidRPr="00111A17">
        <w:rPr>
          <w:lang w:val="en-US"/>
        </w:rPr>
        <w:t xml:space="preserve">       </w:t>
      </w:r>
      <w:proofErr w:type="spellStart"/>
      <w:r w:rsidRPr="00111A17">
        <w:rPr>
          <w:lang w:val="en-US"/>
        </w:rPr>
        <w:t>Krustrup</w:t>
      </w:r>
      <w:proofErr w:type="spellEnd"/>
      <w:r w:rsidRPr="00111A17">
        <w:rPr>
          <w:lang w:val="en-US"/>
        </w:rPr>
        <w:t xml:space="preserve"> D, Jensen HL, van den Brule AJ, Frisch M. Histological characteristics of human papilloma-virus-positive and -negative invasive and in situ squamous cell </w:t>
      </w:r>
      <w:proofErr w:type="spellStart"/>
      <w:r w:rsidRPr="00111A17">
        <w:rPr>
          <w:lang w:val="en-US"/>
        </w:rPr>
        <w:t>tumours</w:t>
      </w:r>
      <w:proofErr w:type="spellEnd"/>
      <w:r w:rsidRPr="00111A17">
        <w:rPr>
          <w:lang w:val="en-US"/>
        </w:rPr>
        <w:t xml:space="preserve"> of the penis. Int J Exp </w:t>
      </w:r>
      <w:proofErr w:type="spellStart"/>
      <w:r w:rsidRPr="00111A17">
        <w:rPr>
          <w:lang w:val="en-US"/>
        </w:rPr>
        <w:t>Pathol</w:t>
      </w:r>
      <w:proofErr w:type="spellEnd"/>
      <w:r w:rsidRPr="00111A17">
        <w:rPr>
          <w:lang w:val="en-US"/>
        </w:rPr>
        <w:t>. 2009;90(2):182-9.</w:t>
      </w:r>
    </w:p>
    <w:p w14:paraId="44791D2C" w14:textId="1462889A" w:rsidR="00602272" w:rsidRPr="00C557A2" w:rsidRDefault="009816A6" w:rsidP="00230E8E">
      <w:pPr>
        <w:rPr>
          <w:lang w:val="en-US"/>
        </w:rPr>
      </w:pPr>
      <w:r w:rsidRPr="00C557A2">
        <w:rPr>
          <w:lang w:val="en-US"/>
        </w:rPr>
        <w:t>4</w:t>
      </w:r>
      <w:r w:rsidR="00F14DE6">
        <w:rPr>
          <w:lang w:val="en-US"/>
        </w:rPr>
        <w:t>3.</w:t>
      </w:r>
      <w:r w:rsidRPr="00C557A2">
        <w:rPr>
          <w:lang w:val="en-US"/>
        </w:rPr>
        <w:tab/>
        <w:t xml:space="preserve">Y. KT, Das M, </w:t>
      </w:r>
      <w:proofErr w:type="spellStart"/>
      <w:r w:rsidRPr="00C557A2">
        <w:rPr>
          <w:lang w:val="en-US"/>
        </w:rPr>
        <w:t>Poppito</w:t>
      </w:r>
      <w:proofErr w:type="spellEnd"/>
      <w:r w:rsidRPr="00C557A2">
        <w:rPr>
          <w:lang w:val="en-US"/>
        </w:rPr>
        <w:t xml:space="preserve"> N, Jarrett P. Immunotherapy for the treatment of penile intraepithelial neoplasia associated with human papilloma virus type 16 using topical imiquimod and human papilloma virus vaccination. </w:t>
      </w:r>
      <w:r w:rsidRPr="00230E8E">
        <w:rPr>
          <w:lang w:val="en-US"/>
        </w:rPr>
        <w:t xml:space="preserve">Case Reports </w:t>
      </w:r>
      <w:proofErr w:type="spellStart"/>
      <w:r w:rsidRPr="00230E8E">
        <w:rPr>
          <w:lang w:val="en-US"/>
        </w:rPr>
        <w:t>Australas</w:t>
      </w:r>
      <w:proofErr w:type="spellEnd"/>
      <w:r w:rsidRPr="00230E8E">
        <w:rPr>
          <w:lang w:val="en-US"/>
        </w:rPr>
        <w:t xml:space="preserve"> J Dermatol. 2021;62(4</w:t>
      </w:r>
      <w:proofErr w:type="gramStart"/>
      <w:r w:rsidRPr="00230E8E">
        <w:rPr>
          <w:lang w:val="en-US"/>
        </w:rPr>
        <w:t>):e</w:t>
      </w:r>
      <w:proofErr w:type="gramEnd"/>
      <w:r w:rsidRPr="00230E8E">
        <w:rPr>
          <w:lang w:val="en-US"/>
        </w:rPr>
        <w:t>589-e591.</w:t>
      </w:r>
    </w:p>
    <w:p w14:paraId="2469637D" w14:textId="66B6640D" w:rsidR="00602272" w:rsidRPr="00C557A2" w:rsidRDefault="00602272" w:rsidP="00230E8E">
      <w:pPr>
        <w:rPr>
          <w:lang w:val="en-US"/>
        </w:rPr>
      </w:pPr>
      <w:r w:rsidRPr="00C557A2">
        <w:rPr>
          <w:lang w:val="en-US"/>
        </w:rPr>
        <w:t>4</w:t>
      </w:r>
      <w:r w:rsidR="00F14DE6">
        <w:rPr>
          <w:lang w:val="en-US"/>
        </w:rPr>
        <w:t>4</w:t>
      </w:r>
      <w:r w:rsidRPr="00C557A2">
        <w:rPr>
          <w:lang w:val="en-US"/>
        </w:rPr>
        <w:t>.</w:t>
      </w:r>
      <w:r w:rsidRPr="00C557A2">
        <w:rPr>
          <w:lang w:val="en-US"/>
        </w:rPr>
        <w:tab/>
        <w:t xml:space="preserve">WHO. WHO HPV. </w:t>
      </w:r>
      <w:hyperlink r:id="rId20" w:history="1">
        <w:r w:rsidRPr="00C557A2">
          <w:rPr>
            <w:rStyle w:val="Hyperlink"/>
            <w:lang w:val="en-US"/>
          </w:rPr>
          <w:t>https://www.who.int/teams/immunization-vaccines-and-biologicals/policies/position-papers/human-papillomavirus-(hpv</w:t>
        </w:r>
      </w:hyperlink>
      <w:r w:rsidRPr="00C557A2">
        <w:rPr>
          <w:lang w:val="en-US"/>
        </w:rPr>
        <w:t xml:space="preserve">) </w:t>
      </w:r>
      <w:proofErr w:type="gramStart"/>
      <w:r w:rsidRPr="00C557A2">
        <w:rPr>
          <w:lang w:val="en-US"/>
        </w:rPr>
        <w:t>2022  [</w:t>
      </w:r>
      <w:proofErr w:type="gramEnd"/>
      <w:r w:rsidRPr="00C557A2">
        <w:rPr>
          <w:lang w:val="en-US"/>
        </w:rPr>
        <w:t>cited 2022 01-06].</w:t>
      </w:r>
    </w:p>
    <w:p w14:paraId="7A1A8A99" w14:textId="0BDE6859" w:rsidR="00602272" w:rsidRPr="00111A17" w:rsidRDefault="00602272" w:rsidP="00230E8E">
      <w:pPr>
        <w:rPr>
          <w:lang w:val="en-US"/>
        </w:rPr>
      </w:pPr>
      <w:r w:rsidRPr="00111A17">
        <w:rPr>
          <w:lang w:val="en-US"/>
        </w:rPr>
        <w:t>4</w:t>
      </w:r>
      <w:r w:rsidR="00F14DE6">
        <w:rPr>
          <w:lang w:val="en-US"/>
        </w:rPr>
        <w:t>5</w:t>
      </w:r>
      <w:r w:rsidRPr="00111A17">
        <w:rPr>
          <w:lang w:val="en-US"/>
        </w:rPr>
        <w:t>.</w:t>
      </w:r>
      <w:r w:rsidRPr="00111A17">
        <w:rPr>
          <w:lang w:val="en-US"/>
        </w:rPr>
        <w:tab/>
      </w:r>
      <w:proofErr w:type="spellStart"/>
      <w:r w:rsidRPr="00111A17">
        <w:rPr>
          <w:lang w:val="en-US"/>
        </w:rPr>
        <w:t>Kjaer</w:t>
      </w:r>
      <w:proofErr w:type="spellEnd"/>
      <w:r w:rsidRPr="00111A17">
        <w:rPr>
          <w:lang w:val="en-US"/>
        </w:rPr>
        <w:t>, S.K., et al., Real-World Effectiveness of Human Papillomavirus Vaccination Against Cervical Cancer. J Natl Cancer Inst, 2021. 113(10): p. 1329-1335.</w:t>
      </w:r>
    </w:p>
    <w:p w14:paraId="674407C4" w14:textId="3F0FB643" w:rsidR="00602272" w:rsidRPr="0067629B" w:rsidRDefault="00602272" w:rsidP="00230E8E">
      <w:pPr>
        <w:rPr>
          <w:lang w:val="en-US"/>
        </w:rPr>
      </w:pPr>
      <w:r w:rsidRPr="00C557A2">
        <w:rPr>
          <w:lang w:val="en-US"/>
        </w:rPr>
        <w:t>4</w:t>
      </w:r>
      <w:r w:rsidR="00F14DE6">
        <w:rPr>
          <w:lang w:val="en-US"/>
        </w:rPr>
        <w:t>6</w:t>
      </w:r>
      <w:r w:rsidRPr="00C557A2">
        <w:rPr>
          <w:lang w:val="en-US"/>
        </w:rPr>
        <w:t>.</w:t>
      </w:r>
      <w:r w:rsidRPr="00C557A2">
        <w:rPr>
          <w:lang w:val="en-US"/>
        </w:rPr>
        <w:tab/>
        <w:t xml:space="preserve">HPV vaccination effect. </w:t>
      </w:r>
      <w:hyperlink r:id="rId21" w:history="1">
        <w:r w:rsidRPr="0067629B">
          <w:rPr>
            <w:rStyle w:val="Hyperlink"/>
            <w:lang w:val="en-US"/>
          </w:rPr>
          <w:t>https://www.healio.com/news/hematology-oncology/20210521/cervical-cancer-incidence-declines-as-rates-of-other-hpvassociated-cancers-rise</w:t>
        </w:r>
      </w:hyperlink>
      <w:r w:rsidRPr="0067629B">
        <w:rPr>
          <w:lang w:val="en-US"/>
        </w:rPr>
        <w:t xml:space="preserve"> 2022.</w:t>
      </w:r>
    </w:p>
    <w:p w14:paraId="37EAD188" w14:textId="5852BF7B" w:rsidR="00602272" w:rsidRPr="00111A17" w:rsidRDefault="00602272" w:rsidP="00230E8E">
      <w:pPr>
        <w:rPr>
          <w:lang w:val="en-US"/>
        </w:rPr>
      </w:pPr>
      <w:r w:rsidRPr="00111A17">
        <w:rPr>
          <w:lang w:val="en-US"/>
        </w:rPr>
        <w:t>4</w:t>
      </w:r>
      <w:r w:rsidR="00F14DE6">
        <w:rPr>
          <w:lang w:val="en-US"/>
        </w:rPr>
        <w:t>7</w:t>
      </w:r>
      <w:r w:rsidRPr="00111A17">
        <w:rPr>
          <w:lang w:val="en-US"/>
        </w:rPr>
        <w:t>.</w:t>
      </w:r>
      <w:r w:rsidRPr="00111A17">
        <w:rPr>
          <w:lang w:val="en-US"/>
        </w:rPr>
        <w:tab/>
        <w:t>Ingles, D.J., et al., An analysis of HPV infection incidence and clearance by genotype and age in men: The HPV Infection in Men (HIM) Study. Papillomavirus Res, 2015. 1: p. 126-135.</w:t>
      </w:r>
    </w:p>
    <w:p w14:paraId="46751464" w14:textId="0DE385EE" w:rsidR="00602272" w:rsidRPr="00111A17" w:rsidRDefault="00602272" w:rsidP="00230E8E">
      <w:pPr>
        <w:rPr>
          <w:lang w:val="en-US"/>
        </w:rPr>
      </w:pPr>
      <w:r w:rsidRPr="00111A17">
        <w:rPr>
          <w:lang w:val="en-US"/>
        </w:rPr>
        <w:t>4</w:t>
      </w:r>
      <w:r w:rsidR="00F14DE6">
        <w:rPr>
          <w:lang w:val="en-US"/>
        </w:rPr>
        <w:t>8</w:t>
      </w:r>
      <w:r w:rsidRPr="00111A17">
        <w:rPr>
          <w:lang w:val="en-US"/>
        </w:rPr>
        <w:t>.</w:t>
      </w:r>
      <w:r w:rsidRPr="00111A17">
        <w:rPr>
          <w:lang w:val="en-US"/>
        </w:rPr>
        <w:tab/>
      </w:r>
      <w:proofErr w:type="spellStart"/>
      <w:r w:rsidRPr="00111A17">
        <w:rPr>
          <w:lang w:val="en-US"/>
        </w:rPr>
        <w:t>Sichero</w:t>
      </w:r>
      <w:proofErr w:type="spellEnd"/>
      <w:r w:rsidRPr="00111A17">
        <w:rPr>
          <w:lang w:val="en-US"/>
        </w:rPr>
        <w:t>, L., A.R. Giuliano, and L.L. Villa, Human Papillomavirus and Genital Disease in Men: What We Have Learned from the HIM Study. Acta Cytol, 2019. 63(2): p. 109-117.</w:t>
      </w:r>
    </w:p>
    <w:p w14:paraId="149C0CD5" w14:textId="44BE465C" w:rsidR="00602272" w:rsidRPr="00111A17" w:rsidRDefault="00602272" w:rsidP="00230E8E">
      <w:pPr>
        <w:rPr>
          <w:lang w:val="en-US"/>
        </w:rPr>
      </w:pPr>
      <w:r w:rsidRPr="00111A17">
        <w:rPr>
          <w:lang w:val="en-US"/>
        </w:rPr>
        <w:t>4</w:t>
      </w:r>
      <w:r w:rsidR="00F14DE6">
        <w:rPr>
          <w:lang w:val="en-US"/>
        </w:rPr>
        <w:t>9</w:t>
      </w:r>
      <w:r w:rsidRPr="00111A17">
        <w:rPr>
          <w:lang w:val="en-US"/>
        </w:rPr>
        <w:t>.</w:t>
      </w:r>
      <w:r w:rsidRPr="00111A17">
        <w:rPr>
          <w:lang w:val="en-US"/>
        </w:rPr>
        <w:tab/>
        <w:t xml:space="preserve">Forward, T., et al., Sensitivity of Self-Reported Human Papillomavirus Vaccination History Among 18- to 26-Year-Old Men Who Have Sex </w:t>
      </w:r>
      <w:proofErr w:type="gramStart"/>
      <w:r w:rsidRPr="00111A17">
        <w:rPr>
          <w:lang w:val="en-US"/>
        </w:rPr>
        <w:t>With</w:t>
      </w:r>
      <w:proofErr w:type="gramEnd"/>
      <w:r w:rsidRPr="00111A17">
        <w:rPr>
          <w:lang w:val="en-US"/>
        </w:rPr>
        <w:t xml:space="preserve"> Men: Seattle, WA, 2016 to 2018. Sex </w:t>
      </w:r>
      <w:proofErr w:type="spellStart"/>
      <w:r w:rsidRPr="00111A17">
        <w:rPr>
          <w:lang w:val="en-US"/>
        </w:rPr>
        <w:t>Transm</w:t>
      </w:r>
      <w:proofErr w:type="spellEnd"/>
      <w:r w:rsidRPr="00111A17">
        <w:rPr>
          <w:lang w:val="en-US"/>
        </w:rPr>
        <w:t xml:space="preserve"> Dis, 2022. 49(1): p. 81-85.</w:t>
      </w:r>
    </w:p>
    <w:p w14:paraId="41A50C50" w14:textId="405C009E" w:rsidR="00602272" w:rsidRPr="00111A17" w:rsidRDefault="00F14DE6" w:rsidP="00230E8E">
      <w:pPr>
        <w:rPr>
          <w:lang w:val="en-US"/>
        </w:rPr>
      </w:pPr>
      <w:r>
        <w:rPr>
          <w:lang w:val="en-US"/>
        </w:rPr>
        <w:t>50</w:t>
      </w:r>
      <w:r w:rsidR="00602272" w:rsidRPr="00111A17">
        <w:rPr>
          <w:lang w:val="en-US"/>
        </w:rPr>
        <w:t>.</w:t>
      </w:r>
      <w:r w:rsidR="00602272" w:rsidRPr="00111A17">
        <w:rPr>
          <w:lang w:val="en-US"/>
        </w:rPr>
        <w:tab/>
        <w:t>McClung, N., et al., Human papillomavirus vaccination coverage among men who have sex with men-National HIV Behavioral Surveillance, United States, 2017. Vaccine, 2020. 38(47): p. 7417-7421.</w:t>
      </w:r>
    </w:p>
    <w:p w14:paraId="73D63718" w14:textId="59A6698D" w:rsidR="00602272" w:rsidRPr="00111A17" w:rsidRDefault="00602272" w:rsidP="00230E8E">
      <w:pPr>
        <w:rPr>
          <w:lang w:val="en-US"/>
        </w:rPr>
      </w:pPr>
      <w:r w:rsidRPr="00C557A2">
        <w:rPr>
          <w:lang w:val="en-US"/>
        </w:rPr>
        <w:t>5</w:t>
      </w:r>
      <w:r w:rsidR="00F14DE6">
        <w:rPr>
          <w:lang w:val="en-US"/>
        </w:rPr>
        <w:t>1</w:t>
      </w:r>
      <w:r w:rsidRPr="00C557A2">
        <w:rPr>
          <w:lang w:val="en-US"/>
        </w:rPr>
        <w:t>.</w:t>
      </w:r>
      <w:r w:rsidRPr="00C557A2">
        <w:rPr>
          <w:lang w:val="en-US"/>
        </w:rPr>
        <w:tab/>
      </w:r>
      <w:proofErr w:type="spellStart"/>
      <w:r w:rsidRPr="00C557A2">
        <w:rPr>
          <w:lang w:val="en-US"/>
        </w:rPr>
        <w:t>Meites</w:t>
      </w:r>
      <w:proofErr w:type="spellEnd"/>
      <w:r w:rsidRPr="00C557A2">
        <w:rPr>
          <w:lang w:val="en-US"/>
        </w:rPr>
        <w:t xml:space="preserve">, E., T.J. Wilkin, and L.E. Markowitz, Review of human papillomavirus (HPV) burden and HPV vaccination for gay, bisexual, and other men who have sex with men and transgender women in the United States. </w:t>
      </w:r>
      <w:r w:rsidRPr="00111A17">
        <w:rPr>
          <w:lang w:val="en-US"/>
        </w:rPr>
        <w:t xml:space="preserve">Hum </w:t>
      </w:r>
      <w:proofErr w:type="spellStart"/>
      <w:r w:rsidRPr="00111A17">
        <w:rPr>
          <w:lang w:val="en-US"/>
        </w:rPr>
        <w:t>Vaccin</w:t>
      </w:r>
      <w:proofErr w:type="spellEnd"/>
      <w:r w:rsidRPr="00111A17">
        <w:rPr>
          <w:lang w:val="en-US"/>
        </w:rPr>
        <w:t xml:space="preserve"> </w:t>
      </w:r>
      <w:proofErr w:type="spellStart"/>
      <w:r w:rsidRPr="00111A17">
        <w:rPr>
          <w:lang w:val="en-US"/>
        </w:rPr>
        <w:t>Immunother</w:t>
      </w:r>
      <w:proofErr w:type="spellEnd"/>
      <w:r w:rsidRPr="00111A17">
        <w:rPr>
          <w:lang w:val="en-US"/>
        </w:rPr>
        <w:t>, 2022. 18(1): p. 2016007.</w:t>
      </w:r>
    </w:p>
    <w:p w14:paraId="7C0C9258" w14:textId="1B96EC4B" w:rsidR="00602272" w:rsidRPr="00111A17" w:rsidRDefault="00602272" w:rsidP="00230E8E">
      <w:pPr>
        <w:rPr>
          <w:lang w:val="en-US"/>
        </w:rPr>
      </w:pPr>
      <w:r w:rsidRPr="00111A17">
        <w:rPr>
          <w:lang w:val="en-US"/>
        </w:rPr>
        <w:t>5</w:t>
      </w:r>
      <w:r w:rsidR="00F14DE6">
        <w:rPr>
          <w:lang w:val="en-US"/>
        </w:rPr>
        <w:t>2</w:t>
      </w:r>
      <w:r w:rsidRPr="00111A17">
        <w:rPr>
          <w:lang w:val="en-US"/>
        </w:rPr>
        <w:t>.</w:t>
      </w:r>
      <w:r w:rsidRPr="00111A17">
        <w:rPr>
          <w:lang w:val="en-US"/>
        </w:rPr>
        <w:tab/>
      </w:r>
      <w:proofErr w:type="spellStart"/>
      <w:r w:rsidRPr="00111A17">
        <w:rPr>
          <w:lang w:val="en-US"/>
        </w:rPr>
        <w:t>Meites</w:t>
      </w:r>
      <w:proofErr w:type="spellEnd"/>
      <w:r w:rsidRPr="00111A17">
        <w:rPr>
          <w:lang w:val="en-US"/>
        </w:rPr>
        <w:t xml:space="preserve">, E., et al., Vaccine Effectiveness Against Prevalent Anal and Oral Human Papillomavirus Infection Among Men Who Have Sex </w:t>
      </w:r>
      <w:proofErr w:type="gramStart"/>
      <w:r w:rsidRPr="00111A17">
        <w:rPr>
          <w:lang w:val="en-US"/>
        </w:rPr>
        <w:t>With</w:t>
      </w:r>
      <w:proofErr w:type="gramEnd"/>
      <w:r w:rsidRPr="00111A17">
        <w:rPr>
          <w:lang w:val="en-US"/>
        </w:rPr>
        <w:t xml:space="preserve"> Men-United States, 2016-2018. J Infect Dis, 2020. 222(12): p. 2052-2060.</w:t>
      </w:r>
    </w:p>
    <w:p w14:paraId="09573947" w14:textId="2AD6FFA3" w:rsidR="00602272" w:rsidRPr="00230E8E" w:rsidRDefault="00602272" w:rsidP="00230E8E">
      <w:r w:rsidRPr="00C557A2">
        <w:rPr>
          <w:lang w:val="en-US"/>
        </w:rPr>
        <w:t>5</w:t>
      </w:r>
      <w:r w:rsidR="00F14DE6">
        <w:rPr>
          <w:lang w:val="en-US"/>
        </w:rPr>
        <w:t>3</w:t>
      </w:r>
      <w:r w:rsidRPr="00C557A2">
        <w:rPr>
          <w:lang w:val="en-US"/>
        </w:rPr>
        <w:t>.</w:t>
      </w:r>
      <w:r w:rsidRPr="00C557A2">
        <w:rPr>
          <w:lang w:val="en-US"/>
        </w:rPr>
        <w:tab/>
        <w:t xml:space="preserve">Looker, K.J., et al., Evidence of synergistic relationships between HIV and Human Papillomavirus (HPV): systematic reviews and meta-analyses of longitudinal studies of HPV acquisition and clearance by HIV status, and of HIV acquisition by HPV status. </w:t>
      </w:r>
      <w:r w:rsidRPr="00230E8E">
        <w:t xml:space="preserve">J Int AIDS </w:t>
      </w:r>
      <w:proofErr w:type="spellStart"/>
      <w:r w:rsidRPr="00230E8E">
        <w:t>Soc</w:t>
      </w:r>
      <w:proofErr w:type="spellEnd"/>
      <w:r w:rsidRPr="00230E8E">
        <w:t>, 2018. 21(6): p. e25110.</w:t>
      </w:r>
    </w:p>
    <w:p w14:paraId="6E9607C0" w14:textId="13D3EEB4" w:rsidR="009816A6" w:rsidRPr="00111A17" w:rsidRDefault="009816A6" w:rsidP="00230E8E">
      <w:r w:rsidRPr="00230E8E">
        <w:fldChar w:fldCharType="begin"/>
      </w:r>
      <w:r w:rsidRPr="00111A17">
        <w:instrText xml:space="preserve"> ADDIN </w:instrText>
      </w:r>
      <w:r w:rsidRPr="00230E8E">
        <w:fldChar w:fldCharType="end"/>
      </w:r>
    </w:p>
    <w:p w14:paraId="02158B3D" w14:textId="77777777" w:rsidR="009816A6" w:rsidRPr="00111A17" w:rsidRDefault="009816A6" w:rsidP="0072065C">
      <w:pPr>
        <w:pStyle w:val="EndNoteBibliography"/>
        <w:spacing w:after="0"/>
        <w:ind w:left="720" w:hanging="720"/>
        <w:rPr>
          <w:lang w:val="da-DK"/>
        </w:rPr>
      </w:pPr>
    </w:p>
    <w:p w14:paraId="7483590B" w14:textId="77777777" w:rsidR="0081253C" w:rsidRPr="00111A17" w:rsidRDefault="0081253C" w:rsidP="00AB633B">
      <w:pPr>
        <w:pStyle w:val="Default"/>
        <w:spacing w:line="276" w:lineRule="auto"/>
      </w:pPr>
    </w:p>
    <w:p w14:paraId="4518A29E" w14:textId="77777777" w:rsidR="00F261F7" w:rsidRPr="00111A17" w:rsidRDefault="00F261F7" w:rsidP="00AB633B">
      <w:pPr>
        <w:pStyle w:val="Default"/>
        <w:spacing w:line="276" w:lineRule="auto"/>
        <w:rPr>
          <w:rFonts w:ascii="Arial Narrow" w:hAnsi="Arial Narrow"/>
        </w:rPr>
      </w:pPr>
    </w:p>
    <w:p w14:paraId="1FB6F654" w14:textId="77777777" w:rsidR="00F26120" w:rsidRDefault="00F26120" w:rsidP="00925230">
      <w:pPr>
        <w:pStyle w:val="Overskrift1"/>
        <w:sectPr w:rsidR="00F26120" w:rsidSect="00F26120">
          <w:type w:val="continuous"/>
          <w:pgSz w:w="11907" w:h="16839" w:code="9"/>
          <w:pgMar w:top="1701" w:right="1134" w:bottom="1701" w:left="1134" w:header="454" w:footer="227" w:gutter="0"/>
          <w:cols w:space="708"/>
          <w:formProt w:val="0"/>
          <w:noEndnote/>
          <w:titlePg/>
          <w:docGrid w:linePitch="326"/>
        </w:sectPr>
      </w:pPr>
      <w:bookmarkStart w:id="22" w:name="_Toc504560263"/>
    </w:p>
    <w:p w14:paraId="4914A991" w14:textId="77777777" w:rsidR="00F26120" w:rsidRDefault="00AB633B" w:rsidP="00925230">
      <w:pPr>
        <w:pStyle w:val="Overskrift1"/>
        <w:sectPr w:rsidR="00F26120" w:rsidSect="00AA64E7">
          <w:pgSz w:w="11907" w:h="16839" w:code="9"/>
          <w:pgMar w:top="1701" w:right="1134" w:bottom="1701" w:left="1134" w:header="454" w:footer="227" w:gutter="0"/>
          <w:cols w:space="708"/>
          <w:noEndnote/>
          <w:titlePg/>
          <w:docGrid w:linePitch="326"/>
        </w:sectPr>
      </w:pPr>
      <w:bookmarkStart w:id="23" w:name="_Toc120685750"/>
      <w:r w:rsidRPr="00925230">
        <w:t>5. Metode</w:t>
      </w:r>
      <w:bookmarkEnd w:id="22"/>
      <w:bookmarkEnd w:id="23"/>
    </w:p>
    <w:p w14:paraId="38B9EA3B" w14:textId="77777777" w:rsidR="000D1D1D" w:rsidRDefault="000D1D1D" w:rsidP="00AB633B">
      <w:pPr>
        <w:pStyle w:val="Brdtekst2"/>
        <w:spacing w:line="276" w:lineRule="auto"/>
        <w:rPr>
          <w:i w:val="0"/>
          <w:szCs w:val="22"/>
          <w:highlight w:val="yellow"/>
        </w:rPr>
      </w:pPr>
    </w:p>
    <w:p w14:paraId="4F5BA902" w14:textId="496002DD" w:rsidR="00F26120" w:rsidRDefault="00230E8E" w:rsidP="000D1D1D">
      <w:pPr>
        <w:pStyle w:val="Brdtekst2"/>
        <w:spacing w:line="276" w:lineRule="auto"/>
        <w:rPr>
          <w:i w:val="0"/>
          <w:szCs w:val="22"/>
        </w:rPr>
      </w:pPr>
      <w:r w:rsidRPr="00230E8E">
        <w:rPr>
          <w:i w:val="0"/>
          <w:szCs w:val="22"/>
        </w:rPr>
        <w:t>R</w:t>
      </w:r>
      <w:r w:rsidR="00827B02" w:rsidRPr="00230E8E">
        <w:rPr>
          <w:i w:val="0"/>
          <w:szCs w:val="22"/>
        </w:rPr>
        <w:t>etningslinjen er udarbejdet</w:t>
      </w:r>
      <w:r w:rsidRPr="00230E8E">
        <w:rPr>
          <w:i w:val="0"/>
          <w:szCs w:val="22"/>
        </w:rPr>
        <w:t xml:space="preserve"> af </w:t>
      </w:r>
      <w:proofErr w:type="spellStart"/>
      <w:r w:rsidRPr="00230E8E">
        <w:rPr>
          <w:i w:val="0"/>
          <w:szCs w:val="22"/>
        </w:rPr>
        <w:t>DaPeCa</w:t>
      </w:r>
      <w:proofErr w:type="spellEnd"/>
    </w:p>
    <w:p w14:paraId="0A6F87D3" w14:textId="77777777" w:rsidR="000D1D1D" w:rsidRPr="000D1D1D" w:rsidRDefault="000D1D1D" w:rsidP="000D1D1D">
      <w:pPr>
        <w:pStyle w:val="Brdtekst2"/>
        <w:spacing w:line="276" w:lineRule="auto"/>
        <w:rPr>
          <w:rStyle w:val="Overskrift5Tegn"/>
          <w:rFonts w:ascii="Arial Narrow" w:eastAsiaTheme="minorHAnsi" w:hAnsi="Arial Narrow" w:cstheme="minorBidi"/>
          <w:i w:val="0"/>
          <w:color w:val="auto"/>
          <w:szCs w:val="22"/>
        </w:rPr>
      </w:pPr>
    </w:p>
    <w:p w14:paraId="73BA51D0" w14:textId="77777777" w:rsidR="00F26120" w:rsidRPr="00F26120" w:rsidRDefault="00F26120" w:rsidP="00F26120">
      <w:pPr>
        <w:sectPr w:rsidR="00F26120" w:rsidRPr="00F26120" w:rsidSect="00F26120">
          <w:type w:val="continuous"/>
          <w:pgSz w:w="11907" w:h="16839" w:code="9"/>
          <w:pgMar w:top="1701" w:right="1134" w:bottom="1701" w:left="1134" w:header="454" w:footer="227" w:gutter="0"/>
          <w:cols w:space="708"/>
          <w:formProt w:val="0"/>
          <w:noEndnote/>
          <w:titlePg/>
          <w:docGrid w:linePitch="326"/>
        </w:sectPr>
      </w:pPr>
    </w:p>
    <w:p w14:paraId="4DE18030" w14:textId="77777777" w:rsidR="00F26120" w:rsidRDefault="00AB633B" w:rsidP="00AB633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noEndnote/>
          <w:titlePg/>
          <w:docGrid w:linePitch="326"/>
        </w:sectPr>
      </w:pPr>
      <w:r w:rsidRPr="002C71BA">
        <w:rPr>
          <w:rStyle w:val="Overskrift5Tegn"/>
          <w:color w:val="25337A"/>
        </w:rPr>
        <w:t>Litteratursøgning</w:t>
      </w:r>
      <w:r w:rsidRPr="002C71BA">
        <w:rPr>
          <w:color w:val="25337A"/>
        </w:rPr>
        <w:t xml:space="preserve"> </w:t>
      </w:r>
    </w:p>
    <w:p w14:paraId="5EFF935E" w14:textId="313980FF" w:rsidR="00AB633B" w:rsidRPr="00E04155" w:rsidRDefault="00230E8E" w:rsidP="00AB633B">
      <w:pPr>
        <w:pStyle w:val="Brdtekst2"/>
        <w:spacing w:line="276" w:lineRule="auto"/>
        <w:rPr>
          <w:i w:val="0"/>
          <w:szCs w:val="22"/>
        </w:rPr>
      </w:pPr>
      <w:r w:rsidRPr="00D36C1F">
        <w:rPr>
          <w:i w:val="0"/>
          <w:szCs w:val="22"/>
        </w:rPr>
        <w:t>L</w:t>
      </w:r>
      <w:r w:rsidR="004C2908" w:rsidRPr="00D36C1F">
        <w:rPr>
          <w:i w:val="0"/>
          <w:szCs w:val="22"/>
        </w:rPr>
        <w:t xml:space="preserve">itteraturen er søgt frem </w:t>
      </w:r>
      <w:r w:rsidRPr="00D36C1F">
        <w:rPr>
          <w:i w:val="0"/>
          <w:szCs w:val="22"/>
        </w:rPr>
        <w:t xml:space="preserve">ved hjælp af </w:t>
      </w:r>
      <w:proofErr w:type="spellStart"/>
      <w:r w:rsidRPr="00D36C1F">
        <w:rPr>
          <w:i w:val="0"/>
          <w:szCs w:val="22"/>
        </w:rPr>
        <w:t>Embase</w:t>
      </w:r>
      <w:proofErr w:type="spellEnd"/>
      <w:r w:rsidRPr="00D36C1F">
        <w:rPr>
          <w:i w:val="0"/>
          <w:szCs w:val="22"/>
        </w:rPr>
        <w:t xml:space="preserve"> og </w:t>
      </w:r>
      <w:proofErr w:type="spellStart"/>
      <w:r w:rsidRPr="00D36C1F">
        <w:rPr>
          <w:i w:val="0"/>
          <w:szCs w:val="22"/>
        </w:rPr>
        <w:t>Pubmed</w:t>
      </w:r>
      <w:proofErr w:type="spellEnd"/>
      <w:r w:rsidRPr="00D36C1F">
        <w:rPr>
          <w:i w:val="0"/>
          <w:szCs w:val="22"/>
        </w:rPr>
        <w:t xml:space="preserve"> </w:t>
      </w:r>
      <w:r w:rsidR="004C2908" w:rsidRPr="00D36C1F">
        <w:rPr>
          <w:i w:val="0"/>
          <w:szCs w:val="22"/>
        </w:rPr>
        <w:t>og gennemgået</w:t>
      </w:r>
      <w:r w:rsidRPr="00D36C1F">
        <w:rPr>
          <w:i w:val="0"/>
          <w:szCs w:val="22"/>
        </w:rPr>
        <w:t xml:space="preserve">. Der er søgt på </w:t>
      </w:r>
      <w:r w:rsidR="00D36C1F" w:rsidRPr="00D36C1F">
        <w:rPr>
          <w:i w:val="0"/>
          <w:szCs w:val="22"/>
        </w:rPr>
        <w:t>”</w:t>
      </w:r>
      <w:proofErr w:type="spellStart"/>
      <w:r w:rsidRPr="00D36C1F">
        <w:rPr>
          <w:i w:val="0"/>
          <w:szCs w:val="22"/>
        </w:rPr>
        <w:t>ca</w:t>
      </w:r>
      <w:r w:rsidR="00D36C1F" w:rsidRPr="00D36C1F">
        <w:rPr>
          <w:i w:val="0"/>
          <w:szCs w:val="22"/>
        </w:rPr>
        <w:t>r</w:t>
      </w:r>
      <w:r w:rsidRPr="00D36C1F">
        <w:rPr>
          <w:i w:val="0"/>
          <w:szCs w:val="22"/>
        </w:rPr>
        <w:t>cinom</w:t>
      </w:r>
      <w:r w:rsidR="00D36C1F" w:rsidRPr="00D36C1F">
        <w:rPr>
          <w:i w:val="0"/>
          <w:szCs w:val="22"/>
        </w:rPr>
        <w:t>a</w:t>
      </w:r>
      <w:proofErr w:type="spellEnd"/>
      <w:r w:rsidRPr="00D36C1F">
        <w:rPr>
          <w:i w:val="0"/>
          <w:szCs w:val="22"/>
        </w:rPr>
        <w:t xml:space="preserve"> in situ penis</w:t>
      </w:r>
      <w:r w:rsidR="00D36C1F" w:rsidRPr="00D36C1F">
        <w:rPr>
          <w:i w:val="0"/>
          <w:szCs w:val="22"/>
        </w:rPr>
        <w:t>”</w:t>
      </w:r>
      <w:r w:rsidRPr="00D36C1F">
        <w:rPr>
          <w:i w:val="0"/>
          <w:szCs w:val="22"/>
        </w:rPr>
        <w:t xml:space="preserve"> og </w:t>
      </w:r>
      <w:r w:rsidR="00D36C1F" w:rsidRPr="00D36C1F">
        <w:rPr>
          <w:i w:val="0"/>
          <w:szCs w:val="22"/>
        </w:rPr>
        <w:t>”</w:t>
      </w:r>
      <w:proofErr w:type="spellStart"/>
      <w:r w:rsidRPr="00D36C1F">
        <w:rPr>
          <w:i w:val="0"/>
          <w:szCs w:val="22"/>
        </w:rPr>
        <w:t>penile</w:t>
      </w:r>
      <w:proofErr w:type="spellEnd"/>
      <w:r w:rsidRPr="00D36C1F">
        <w:rPr>
          <w:i w:val="0"/>
          <w:szCs w:val="22"/>
        </w:rPr>
        <w:t xml:space="preserve"> </w:t>
      </w:r>
      <w:proofErr w:type="spellStart"/>
      <w:r w:rsidRPr="00D36C1F">
        <w:rPr>
          <w:i w:val="0"/>
          <w:szCs w:val="22"/>
        </w:rPr>
        <w:t>intraepithelial</w:t>
      </w:r>
      <w:proofErr w:type="spellEnd"/>
      <w:r w:rsidRPr="00D36C1F">
        <w:rPr>
          <w:i w:val="0"/>
          <w:szCs w:val="22"/>
        </w:rPr>
        <w:t xml:space="preserve"> </w:t>
      </w:r>
      <w:proofErr w:type="spellStart"/>
      <w:r w:rsidRPr="00D36C1F">
        <w:rPr>
          <w:i w:val="0"/>
          <w:szCs w:val="22"/>
        </w:rPr>
        <w:t>neoplasia</w:t>
      </w:r>
      <w:proofErr w:type="spellEnd"/>
      <w:r w:rsidR="00D36C1F" w:rsidRPr="00D36C1F">
        <w:rPr>
          <w:i w:val="0"/>
          <w:szCs w:val="22"/>
        </w:rPr>
        <w:t>” og ”</w:t>
      </w:r>
      <w:proofErr w:type="spellStart"/>
      <w:r w:rsidR="00D36C1F" w:rsidRPr="00D36C1F">
        <w:rPr>
          <w:i w:val="0"/>
          <w:szCs w:val="22"/>
        </w:rPr>
        <w:t>topical</w:t>
      </w:r>
      <w:proofErr w:type="spellEnd"/>
      <w:r w:rsidR="00D36C1F" w:rsidRPr="00D36C1F">
        <w:rPr>
          <w:i w:val="0"/>
          <w:szCs w:val="22"/>
        </w:rPr>
        <w:t xml:space="preserve"> </w:t>
      </w:r>
      <w:proofErr w:type="spellStart"/>
      <w:r w:rsidR="00D36C1F" w:rsidRPr="00D36C1F">
        <w:rPr>
          <w:i w:val="0"/>
          <w:szCs w:val="22"/>
        </w:rPr>
        <w:t>treatment</w:t>
      </w:r>
      <w:proofErr w:type="spellEnd"/>
      <w:r w:rsidR="00D36C1F" w:rsidRPr="00D36C1F">
        <w:rPr>
          <w:i w:val="0"/>
          <w:szCs w:val="22"/>
        </w:rPr>
        <w:t>” og ”</w:t>
      </w:r>
      <w:proofErr w:type="spellStart"/>
      <w:r w:rsidR="00D36C1F" w:rsidRPr="00D36C1F">
        <w:rPr>
          <w:i w:val="0"/>
          <w:szCs w:val="22"/>
        </w:rPr>
        <w:t>surgical</w:t>
      </w:r>
      <w:proofErr w:type="spellEnd"/>
      <w:r w:rsidR="00D36C1F" w:rsidRPr="00D36C1F">
        <w:rPr>
          <w:i w:val="0"/>
          <w:szCs w:val="22"/>
        </w:rPr>
        <w:t xml:space="preserve"> </w:t>
      </w:r>
      <w:proofErr w:type="spellStart"/>
      <w:r w:rsidR="00D36C1F" w:rsidRPr="00D36C1F">
        <w:rPr>
          <w:i w:val="0"/>
          <w:szCs w:val="22"/>
        </w:rPr>
        <w:t>treatment</w:t>
      </w:r>
      <w:proofErr w:type="spellEnd"/>
      <w:r w:rsidR="00D36C1F" w:rsidRPr="00D36C1F">
        <w:rPr>
          <w:i w:val="0"/>
          <w:szCs w:val="22"/>
        </w:rPr>
        <w:t xml:space="preserve">”. Der er ikke identificeret </w:t>
      </w:r>
      <w:r w:rsidR="004C2908" w:rsidRPr="00D36C1F">
        <w:rPr>
          <w:i w:val="0"/>
          <w:szCs w:val="22"/>
        </w:rPr>
        <w:t>eksisterende</w:t>
      </w:r>
      <w:r w:rsidR="00D36C1F" w:rsidRPr="00D36C1F">
        <w:rPr>
          <w:i w:val="0"/>
          <w:szCs w:val="22"/>
        </w:rPr>
        <w:t xml:space="preserve"> internationale retningslinjer på området, men retningslinjer for invasive peniscancer har til tider tilgrænsende anbefalinger og overlappende studiepopulationer og er medinddraget i enkelte tilfælde. En del anbefalinger beror på </w:t>
      </w:r>
      <w:r w:rsidR="004C2908" w:rsidRPr="00D36C1F">
        <w:rPr>
          <w:i w:val="0"/>
          <w:szCs w:val="22"/>
        </w:rPr>
        <w:t xml:space="preserve">ekspertkonsensusproces </w:t>
      </w:r>
      <w:r w:rsidR="00D36C1F" w:rsidRPr="00D36C1F">
        <w:rPr>
          <w:i w:val="0"/>
          <w:szCs w:val="22"/>
        </w:rPr>
        <w:t xml:space="preserve">i </w:t>
      </w:r>
      <w:proofErr w:type="spellStart"/>
      <w:r w:rsidR="00D36C1F" w:rsidRPr="00D36C1F">
        <w:rPr>
          <w:i w:val="0"/>
          <w:szCs w:val="22"/>
        </w:rPr>
        <w:t>DaPeCa</w:t>
      </w:r>
      <w:proofErr w:type="spellEnd"/>
      <w:r w:rsidR="00D36C1F" w:rsidRPr="00D36C1F">
        <w:rPr>
          <w:i w:val="0"/>
          <w:szCs w:val="22"/>
        </w:rPr>
        <w:t xml:space="preserve"> med høringsrunde i de berørte miljøer. </w:t>
      </w:r>
    </w:p>
    <w:p w14:paraId="0DC56680" w14:textId="77777777" w:rsidR="00AB633B" w:rsidRDefault="00AB633B" w:rsidP="00AB633B">
      <w:pPr>
        <w:spacing w:after="0" w:line="276" w:lineRule="auto"/>
        <w:rPr>
          <w:szCs w:val="24"/>
        </w:rPr>
      </w:pPr>
    </w:p>
    <w:p w14:paraId="68F9FECF" w14:textId="77777777" w:rsidR="00F26120" w:rsidRDefault="00F26120" w:rsidP="00AB633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formProt w:val="0"/>
          <w:noEndnote/>
          <w:titlePg/>
          <w:docGrid w:linePitch="326"/>
        </w:sectPr>
      </w:pPr>
    </w:p>
    <w:p w14:paraId="59B141E2" w14:textId="77777777" w:rsidR="00F26120" w:rsidRDefault="00AB633B" w:rsidP="00AB633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noEndnote/>
          <w:titlePg/>
          <w:docGrid w:linePitch="326"/>
        </w:sectPr>
      </w:pPr>
      <w:r w:rsidRPr="002C71BA">
        <w:rPr>
          <w:color w:val="25337A"/>
        </w:rPr>
        <w:t>Litteraturgennemgang</w:t>
      </w:r>
    </w:p>
    <w:p w14:paraId="00397085" w14:textId="00192EF1" w:rsidR="00AB633B" w:rsidRPr="00E04155" w:rsidRDefault="00D36C1F" w:rsidP="00AB633B">
      <w:pPr>
        <w:spacing w:after="0" w:line="276" w:lineRule="auto"/>
      </w:pPr>
      <w:proofErr w:type="spellStart"/>
      <w:r w:rsidRPr="00D36C1F">
        <w:t>DaPeCa</w:t>
      </w:r>
      <w:proofErr w:type="spellEnd"/>
      <w:r w:rsidRPr="00D36C1F">
        <w:t xml:space="preserve"> har </w:t>
      </w:r>
      <w:r w:rsidR="004C2908" w:rsidRPr="00D36C1F">
        <w:t xml:space="preserve">gennemgået litteraturen og </w:t>
      </w:r>
      <w:r w:rsidRPr="00D36C1F">
        <w:t xml:space="preserve">primært engelsksproget litteratur er citeret. </w:t>
      </w:r>
    </w:p>
    <w:p w14:paraId="369E43A2" w14:textId="77777777" w:rsidR="00AB633B" w:rsidRPr="00CB31D5" w:rsidRDefault="00AB633B" w:rsidP="00AB633B">
      <w:pPr>
        <w:spacing w:after="0" w:line="276" w:lineRule="auto"/>
        <w:rPr>
          <w:szCs w:val="24"/>
        </w:rPr>
      </w:pPr>
    </w:p>
    <w:p w14:paraId="709562DC" w14:textId="77777777" w:rsidR="00F26120" w:rsidRDefault="00F26120" w:rsidP="00AB633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formProt w:val="0"/>
          <w:noEndnote/>
          <w:titlePg/>
          <w:docGrid w:linePitch="326"/>
        </w:sectPr>
      </w:pPr>
    </w:p>
    <w:p w14:paraId="2DFE8550" w14:textId="77777777" w:rsidR="00F26120" w:rsidRDefault="00AB633B" w:rsidP="00AB633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noEndnote/>
          <w:titlePg/>
          <w:docGrid w:linePitch="326"/>
        </w:sectPr>
      </w:pPr>
      <w:r w:rsidRPr="002C71BA">
        <w:rPr>
          <w:color w:val="25337A"/>
        </w:rPr>
        <w:t>Formulering af anbefalinger</w:t>
      </w:r>
    </w:p>
    <w:p w14:paraId="184D1D6A" w14:textId="4107616F" w:rsidR="00AB633B" w:rsidRPr="00DE60CC" w:rsidRDefault="00D36C1F" w:rsidP="00AB633B">
      <w:pPr>
        <w:spacing w:after="0" w:line="276" w:lineRule="auto"/>
      </w:pPr>
      <w:proofErr w:type="spellStart"/>
      <w:r w:rsidRPr="00D36C1F">
        <w:t>DaPeCa</w:t>
      </w:r>
      <w:proofErr w:type="spellEnd"/>
      <w:r w:rsidRPr="00D36C1F">
        <w:t xml:space="preserve"> </w:t>
      </w:r>
      <w:r w:rsidR="004C2908" w:rsidRPr="00D36C1F">
        <w:t xml:space="preserve">har formuleret anbefalingerne </w:t>
      </w:r>
      <w:r w:rsidRPr="00D36C1F">
        <w:t xml:space="preserve">ud fra litteraturen og </w:t>
      </w:r>
      <w:r w:rsidR="004C2908" w:rsidRPr="00D36C1F">
        <w:t xml:space="preserve">uformel </w:t>
      </w:r>
      <w:r w:rsidR="007A7C5D" w:rsidRPr="00D36C1F">
        <w:t>konsensus blandt</w:t>
      </w:r>
      <w:r w:rsidR="004C2908" w:rsidRPr="00D36C1F">
        <w:t xml:space="preserve"> </w:t>
      </w:r>
      <w:r w:rsidR="00205CE9" w:rsidRPr="00D36C1F">
        <w:t>kliniske eksperter i retningslinjegruppen</w:t>
      </w:r>
      <w:r w:rsidRPr="00D36C1F">
        <w:t xml:space="preserve">. Ved </w:t>
      </w:r>
      <w:r w:rsidR="00DE60CC" w:rsidRPr="00D36C1F">
        <w:t xml:space="preserve">uenighed </w:t>
      </w:r>
      <w:r w:rsidRPr="00D36C1F">
        <w:t xml:space="preserve">er der søgt kompromis og konsensus gennem dialog og </w:t>
      </w:r>
      <w:proofErr w:type="gramStart"/>
      <w:r w:rsidRPr="00D36C1F">
        <w:t>e-mail korrespondance</w:t>
      </w:r>
      <w:proofErr w:type="gramEnd"/>
      <w:r w:rsidRPr="00D36C1F">
        <w:t xml:space="preserve">. På grund af evidensens kvalitet er anbefalingernes gradering primært C og D. </w:t>
      </w:r>
    </w:p>
    <w:p w14:paraId="616E2CB2" w14:textId="77777777" w:rsidR="00AB633B" w:rsidRDefault="00AB633B" w:rsidP="00AB633B">
      <w:pPr>
        <w:spacing w:after="0" w:line="276" w:lineRule="auto"/>
      </w:pPr>
    </w:p>
    <w:p w14:paraId="5AB5838D" w14:textId="77777777" w:rsidR="00F26120" w:rsidRDefault="00F26120" w:rsidP="00AB633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formProt w:val="0"/>
          <w:noEndnote/>
          <w:titlePg/>
          <w:docGrid w:linePitch="326"/>
        </w:sectPr>
      </w:pPr>
    </w:p>
    <w:p w14:paraId="00849EBB" w14:textId="77777777" w:rsidR="00F26120" w:rsidRDefault="00AB633B" w:rsidP="00AB633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noEndnote/>
          <w:titlePg/>
          <w:docGrid w:linePitch="326"/>
        </w:sectPr>
      </w:pPr>
      <w:r w:rsidRPr="002C71BA">
        <w:rPr>
          <w:color w:val="25337A"/>
        </w:rPr>
        <w:t>Interessentinvolvering</w:t>
      </w:r>
    </w:p>
    <w:p w14:paraId="7ACA0BA0" w14:textId="754F10A5" w:rsidR="00AB633B" w:rsidRPr="00E04155" w:rsidRDefault="00D36C1F" w:rsidP="00AB633B">
      <w:pPr>
        <w:spacing w:after="0" w:line="276" w:lineRule="auto"/>
      </w:pPr>
      <w:r w:rsidRPr="00D36C1F">
        <w:t xml:space="preserve">Patienters udtalelser og oplevelser er integreret i retningslinjeovervejelser og anbefalinger uden at </w:t>
      </w:r>
      <w:r w:rsidR="004C2908" w:rsidRPr="00D36C1F">
        <w:t xml:space="preserve">patienter har været </w:t>
      </w:r>
      <w:r w:rsidRPr="00D36C1F">
        <w:t xml:space="preserve">direkte </w:t>
      </w:r>
      <w:r w:rsidR="004C2908" w:rsidRPr="00D36C1F">
        <w:t>involveret i udarbejdelsen</w:t>
      </w:r>
      <w:r w:rsidRPr="00D36C1F">
        <w:t>.</w:t>
      </w:r>
      <w:r w:rsidR="004C2908" w:rsidRPr="00D36C1F">
        <w:t xml:space="preserve"> </w:t>
      </w:r>
    </w:p>
    <w:p w14:paraId="342CF2F6" w14:textId="77777777" w:rsidR="00AB633B" w:rsidRPr="00CB31D5" w:rsidRDefault="00AB633B" w:rsidP="00AB633B">
      <w:pPr>
        <w:spacing w:after="0" w:line="276" w:lineRule="auto"/>
        <w:rPr>
          <w:szCs w:val="24"/>
        </w:rPr>
      </w:pPr>
    </w:p>
    <w:p w14:paraId="3B7193B8" w14:textId="77777777" w:rsidR="00F26120" w:rsidRDefault="00F26120" w:rsidP="00AB633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formProt w:val="0"/>
          <w:noEndnote/>
          <w:titlePg/>
          <w:docGrid w:linePitch="326"/>
        </w:sectPr>
      </w:pPr>
    </w:p>
    <w:p w14:paraId="0F3CD735" w14:textId="77777777" w:rsidR="00F26120" w:rsidRDefault="00AB633B" w:rsidP="00AB633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noEndnote/>
          <w:titlePg/>
          <w:docGrid w:linePitch="326"/>
        </w:sectPr>
      </w:pPr>
      <w:r w:rsidRPr="002C71BA">
        <w:rPr>
          <w:color w:val="25337A"/>
        </w:rPr>
        <w:t>Høring og godkendelse</w:t>
      </w:r>
    </w:p>
    <w:p w14:paraId="2C18CC2B" w14:textId="7C1575E0" w:rsidR="00AB633B" w:rsidRDefault="004C2908" w:rsidP="00AB633B">
      <w:pPr>
        <w:spacing w:after="0" w:line="276" w:lineRule="auto"/>
      </w:pPr>
      <w:r w:rsidRPr="00E04155">
        <w:rPr>
          <w:highlight w:val="yellow"/>
        </w:rPr>
        <w:t xml:space="preserve">Anfør hvem der har kommenteret/eksternt </w:t>
      </w:r>
      <w:proofErr w:type="spellStart"/>
      <w:r w:rsidRPr="00E04155">
        <w:rPr>
          <w:highlight w:val="yellow"/>
        </w:rPr>
        <w:t>reviewet</w:t>
      </w:r>
      <w:proofErr w:type="spellEnd"/>
      <w:r w:rsidRPr="00E04155">
        <w:rPr>
          <w:highlight w:val="yellow"/>
        </w:rPr>
        <w:t xml:space="preserve"> retningslinjen (antal</w:t>
      </w:r>
      <w:r w:rsidR="00AC4413">
        <w:rPr>
          <w:highlight w:val="yellow"/>
        </w:rPr>
        <w:t xml:space="preserve"> personer</w:t>
      </w:r>
      <w:r w:rsidRPr="00E04155">
        <w:rPr>
          <w:highlight w:val="yellow"/>
        </w:rPr>
        <w:t xml:space="preserve">, karakteristik: evt. titel og arbejdssted) og beskriv kort processen (overordnet om det modtagne input og hvordan det er håndteret). </w:t>
      </w:r>
      <w:r>
        <w:rPr>
          <w:highlight w:val="yellow"/>
        </w:rPr>
        <w:br/>
      </w:r>
      <w:r w:rsidRPr="00E04155">
        <w:rPr>
          <w:highlight w:val="yellow"/>
        </w:rPr>
        <w:t>An</w:t>
      </w:r>
      <w:r w:rsidR="002323B0">
        <w:rPr>
          <w:highlight w:val="yellow"/>
        </w:rPr>
        <w:t>før</w:t>
      </w:r>
      <w:r w:rsidRPr="00E04155">
        <w:rPr>
          <w:highlight w:val="yellow"/>
        </w:rPr>
        <w:t xml:space="preserve"> hvem der har godkendt retningslinjen</w:t>
      </w:r>
      <w:r w:rsidR="00AB19A3">
        <w:rPr>
          <w:highlight w:val="yellow"/>
        </w:rPr>
        <w:t xml:space="preserve">. </w:t>
      </w:r>
      <w:r w:rsidR="00AB19A3" w:rsidRPr="00AB19A3">
        <w:rPr>
          <w:highlight w:val="yellow"/>
        </w:rPr>
        <w:t xml:space="preserve">Indholdet i retningslinjen skal afspejle konsensus i </w:t>
      </w:r>
      <w:proofErr w:type="spellStart"/>
      <w:r w:rsidR="00AB19A3" w:rsidRPr="00AB19A3">
        <w:rPr>
          <w:highlight w:val="yellow"/>
        </w:rPr>
        <w:t>DMCG'en</w:t>
      </w:r>
      <w:proofErr w:type="spellEnd"/>
      <w:r w:rsidR="00AB19A3" w:rsidRPr="00AB19A3">
        <w:rPr>
          <w:highlight w:val="yellow"/>
        </w:rPr>
        <w:t>.</w:t>
      </w:r>
    </w:p>
    <w:p w14:paraId="4E5D6523" w14:textId="77777777" w:rsidR="00205CE9" w:rsidRDefault="00205CE9" w:rsidP="00AB633B">
      <w:pPr>
        <w:spacing w:after="0" w:line="276" w:lineRule="auto"/>
      </w:pPr>
    </w:p>
    <w:p w14:paraId="6FFDCF8C" w14:textId="77777777" w:rsidR="00F26120" w:rsidRDefault="00F26120" w:rsidP="00AB633B">
      <w:pPr>
        <w:spacing w:after="0" w:line="276" w:lineRule="auto"/>
        <w:rPr>
          <w:rFonts w:ascii="Palatino Linotype" w:hAnsi="Palatino Linotype"/>
          <w:color w:val="25337A"/>
        </w:rPr>
        <w:sectPr w:rsidR="00F26120" w:rsidSect="00F26120">
          <w:type w:val="continuous"/>
          <w:pgSz w:w="11907" w:h="16839" w:code="9"/>
          <w:pgMar w:top="1701" w:right="1134" w:bottom="1701" w:left="1134" w:header="454" w:footer="227" w:gutter="0"/>
          <w:cols w:space="708"/>
          <w:formProt w:val="0"/>
          <w:noEndnote/>
          <w:titlePg/>
          <w:docGrid w:linePitch="326"/>
        </w:sectPr>
      </w:pPr>
    </w:p>
    <w:p w14:paraId="771013E9" w14:textId="77777777" w:rsidR="00F26120" w:rsidRDefault="006A7F76" w:rsidP="00AB633B">
      <w:pPr>
        <w:spacing w:after="0" w:line="276" w:lineRule="auto"/>
        <w:rPr>
          <w:rFonts w:ascii="Palatino Linotype" w:hAnsi="Palatino Linotype"/>
          <w:color w:val="25337A"/>
        </w:rPr>
        <w:sectPr w:rsidR="00F26120" w:rsidSect="00F26120">
          <w:type w:val="continuous"/>
          <w:pgSz w:w="11907" w:h="16839" w:code="9"/>
          <w:pgMar w:top="1701" w:right="1134" w:bottom="1701" w:left="1134" w:header="454" w:footer="227" w:gutter="0"/>
          <w:cols w:space="708"/>
          <w:noEndnote/>
          <w:titlePg/>
          <w:docGrid w:linePitch="326"/>
        </w:sectPr>
      </w:pPr>
      <w:r>
        <w:rPr>
          <w:rFonts w:ascii="Palatino Linotype" w:hAnsi="Palatino Linotype"/>
          <w:color w:val="25337A"/>
        </w:rPr>
        <w:t>Anbefalinger</w:t>
      </w:r>
      <w:r w:rsidR="00DF0488">
        <w:rPr>
          <w:rFonts w:ascii="Palatino Linotype" w:hAnsi="Palatino Linotype"/>
          <w:color w:val="25337A"/>
        </w:rPr>
        <w:t>,</w:t>
      </w:r>
      <w:r>
        <w:rPr>
          <w:rFonts w:ascii="Palatino Linotype" w:hAnsi="Palatino Linotype"/>
          <w:color w:val="25337A"/>
        </w:rPr>
        <w:t xml:space="preserve"> der udløser betydelig merudgift</w:t>
      </w:r>
    </w:p>
    <w:p w14:paraId="17773E10" w14:textId="3AC91641" w:rsidR="00C02650" w:rsidRDefault="00C02650" w:rsidP="004E2115">
      <w:pPr>
        <w:spacing w:after="0" w:line="276" w:lineRule="auto"/>
      </w:pPr>
      <w:r w:rsidRPr="004C0A71">
        <w:rPr>
          <w:highlight w:val="yellow"/>
        </w:rPr>
        <w:t>Begrebet</w:t>
      </w:r>
      <w:r w:rsidR="00E7508B">
        <w:rPr>
          <w:highlight w:val="yellow"/>
        </w:rPr>
        <w:t xml:space="preserve"> 'betydelig merudgift</w:t>
      </w:r>
      <w:r w:rsidRPr="004C0A71">
        <w:rPr>
          <w:highlight w:val="yellow"/>
        </w:rPr>
        <w:t xml:space="preserve">' er ikke nærmere defineret, men anvendes som betegnelse for udgifter og organisatoriske ændringer, som </w:t>
      </w:r>
      <w:r w:rsidR="00AC4413">
        <w:rPr>
          <w:highlight w:val="yellow"/>
        </w:rPr>
        <w:t xml:space="preserve">kræver </w:t>
      </w:r>
      <w:r w:rsidRPr="004C0A71">
        <w:rPr>
          <w:highlight w:val="yellow"/>
        </w:rPr>
        <w:t>vurder</w:t>
      </w:r>
      <w:r w:rsidR="00AC4413">
        <w:rPr>
          <w:highlight w:val="yellow"/>
        </w:rPr>
        <w:t>ing</w:t>
      </w:r>
      <w:r w:rsidRPr="004C0A71">
        <w:rPr>
          <w:highlight w:val="yellow"/>
        </w:rPr>
        <w:t xml:space="preserve"> på ledelsesniveau. DMCG.dk og Danish Comprehensive Cancer Center (DCCC) har indgået aftale om, at anbefalinger, der af forfatterne skønnes at udløse store budgetmæssige eller organisatoriske konsekvenser, sendes i høring og vurderes af DCCC's bestyrelse (regionernes sundhedsdirektørkreds)</w:t>
      </w:r>
      <w:r w:rsidR="00053AAB">
        <w:t>.</w:t>
      </w:r>
    </w:p>
    <w:p w14:paraId="2D140B79" w14:textId="77777777" w:rsidR="00C02650" w:rsidRDefault="00C02650" w:rsidP="004E2115">
      <w:pPr>
        <w:spacing w:after="0" w:line="276" w:lineRule="auto"/>
        <w:rPr>
          <w:highlight w:val="yellow"/>
        </w:rPr>
      </w:pPr>
    </w:p>
    <w:p w14:paraId="3ED8BAC5" w14:textId="646E0549" w:rsidR="006A7F76" w:rsidRDefault="006A7F76" w:rsidP="004E2115">
      <w:pPr>
        <w:spacing w:after="0" w:line="276" w:lineRule="auto"/>
        <w:rPr>
          <w:highlight w:val="yellow"/>
        </w:rPr>
      </w:pPr>
      <w:r w:rsidRPr="00295F3C">
        <w:rPr>
          <w:highlight w:val="yellow"/>
        </w:rPr>
        <w:t>Hvis en anbefaling</w:t>
      </w:r>
      <w:r w:rsidR="00861CE1">
        <w:rPr>
          <w:highlight w:val="yellow"/>
        </w:rPr>
        <w:t xml:space="preserve"> af forfatterne</w:t>
      </w:r>
      <w:r w:rsidRPr="00295F3C">
        <w:rPr>
          <w:highlight w:val="yellow"/>
        </w:rPr>
        <w:t xml:space="preserve"> vurderes at udløse en betyd</w:t>
      </w:r>
      <w:r w:rsidR="004E2115">
        <w:rPr>
          <w:highlight w:val="yellow"/>
        </w:rPr>
        <w:t>e</w:t>
      </w:r>
      <w:r w:rsidR="002323B0">
        <w:rPr>
          <w:highlight w:val="yellow"/>
        </w:rPr>
        <w:t xml:space="preserve">lig </w:t>
      </w:r>
      <w:proofErr w:type="gramStart"/>
      <w:r w:rsidR="002323B0">
        <w:rPr>
          <w:highlight w:val="yellow"/>
        </w:rPr>
        <w:t>merudgift</w:t>
      </w:r>
      <w:proofErr w:type="gramEnd"/>
      <w:r w:rsidRPr="00295F3C">
        <w:rPr>
          <w:highlight w:val="yellow"/>
        </w:rPr>
        <w:t xml:space="preserve"> noteres </w:t>
      </w:r>
      <w:r w:rsidR="008F7D11">
        <w:rPr>
          <w:highlight w:val="yellow"/>
        </w:rPr>
        <w:t xml:space="preserve">anbefalingens </w:t>
      </w:r>
      <w:r w:rsidRPr="00295F3C">
        <w:rPr>
          <w:highlight w:val="yellow"/>
        </w:rPr>
        <w:t>nummer og en kort beskrivelse af</w:t>
      </w:r>
      <w:r w:rsidR="004E2115">
        <w:rPr>
          <w:highlight w:val="yellow"/>
        </w:rPr>
        <w:t xml:space="preserve"> </w:t>
      </w:r>
      <w:r w:rsidR="008F7D11">
        <w:rPr>
          <w:highlight w:val="yellow"/>
        </w:rPr>
        <w:t xml:space="preserve">den </w:t>
      </w:r>
      <w:r w:rsidR="00A2624E">
        <w:rPr>
          <w:highlight w:val="yellow"/>
        </w:rPr>
        <w:t xml:space="preserve">forventede </w:t>
      </w:r>
      <w:r w:rsidRPr="00295F3C">
        <w:rPr>
          <w:highlight w:val="yellow"/>
        </w:rPr>
        <w:t>merudgift</w:t>
      </w:r>
      <w:r w:rsidR="008F7D11">
        <w:rPr>
          <w:highlight w:val="yellow"/>
        </w:rPr>
        <w:t xml:space="preserve"> her</w:t>
      </w:r>
      <w:r w:rsidR="000D1D1D">
        <w:rPr>
          <w:highlight w:val="yellow"/>
        </w:rPr>
        <w:t>.</w:t>
      </w:r>
      <w:r w:rsidR="00A2624E" w:rsidRPr="00295F3C">
        <w:rPr>
          <w:highlight w:val="yellow"/>
        </w:rPr>
        <w:t xml:space="preserve"> </w:t>
      </w:r>
      <w:r w:rsidRPr="00295F3C">
        <w:rPr>
          <w:highlight w:val="yellow"/>
        </w:rPr>
        <w:t>Det kan f.eks.</w:t>
      </w:r>
      <w:r w:rsidR="004E2115">
        <w:rPr>
          <w:highlight w:val="yellow"/>
        </w:rPr>
        <w:t xml:space="preserve"> være</w:t>
      </w:r>
      <w:r w:rsidRPr="00295F3C">
        <w:rPr>
          <w:highlight w:val="yellow"/>
        </w:rPr>
        <w:t xml:space="preserve"> </w:t>
      </w:r>
      <w:r w:rsidR="00A2624E">
        <w:rPr>
          <w:highlight w:val="yellow"/>
        </w:rPr>
        <w:t xml:space="preserve">behov for </w:t>
      </w:r>
      <w:r w:rsidRPr="00295F3C">
        <w:rPr>
          <w:highlight w:val="yellow"/>
        </w:rPr>
        <w:t>dyrt ap</w:t>
      </w:r>
      <w:r w:rsidR="004E2115">
        <w:rPr>
          <w:highlight w:val="yellow"/>
        </w:rPr>
        <w:t>pa</w:t>
      </w:r>
      <w:r w:rsidRPr="00295F3C">
        <w:rPr>
          <w:highlight w:val="yellow"/>
        </w:rPr>
        <w:t xml:space="preserve">ratur, </w:t>
      </w:r>
      <w:r w:rsidR="004E2115">
        <w:rPr>
          <w:highlight w:val="yellow"/>
        </w:rPr>
        <w:t xml:space="preserve">ekstra tests, undersøgelser eller ambulatoriebesøg, </w:t>
      </w:r>
      <w:r>
        <w:rPr>
          <w:highlight w:val="yellow"/>
        </w:rPr>
        <w:t>mere ressourcekræv</w:t>
      </w:r>
      <w:r w:rsidR="004E2115">
        <w:rPr>
          <w:highlight w:val="yellow"/>
        </w:rPr>
        <w:t>e</w:t>
      </w:r>
      <w:r>
        <w:rPr>
          <w:highlight w:val="yellow"/>
        </w:rPr>
        <w:t>nde behandling mv.</w:t>
      </w:r>
      <w:r w:rsidR="00A2624E">
        <w:rPr>
          <w:highlight w:val="yellow"/>
        </w:rPr>
        <w:t xml:space="preserve"> </w:t>
      </w:r>
    </w:p>
    <w:p w14:paraId="540CAA39" w14:textId="2606FD2E" w:rsidR="00C02650" w:rsidRDefault="00C02650" w:rsidP="004E2115">
      <w:pPr>
        <w:spacing w:after="0" w:line="276" w:lineRule="auto"/>
        <w:rPr>
          <w:highlight w:val="yellow"/>
        </w:rPr>
      </w:pPr>
      <w:r>
        <w:rPr>
          <w:highlight w:val="yellow"/>
        </w:rPr>
        <w:t>Anbefalinger</w:t>
      </w:r>
      <w:r w:rsidR="00053AAB">
        <w:rPr>
          <w:highlight w:val="yellow"/>
        </w:rPr>
        <w:t>,</w:t>
      </w:r>
      <w:r>
        <w:rPr>
          <w:highlight w:val="yellow"/>
        </w:rPr>
        <w:t xml:space="preserve"> der </w:t>
      </w:r>
      <w:r w:rsidR="00861CE1">
        <w:rPr>
          <w:highlight w:val="yellow"/>
        </w:rPr>
        <w:t xml:space="preserve">af forfatterne </w:t>
      </w:r>
      <w:r w:rsidRPr="004C0A71">
        <w:rPr>
          <w:highlight w:val="yellow"/>
        </w:rPr>
        <w:t>vurderes</w:t>
      </w:r>
      <w:r w:rsidR="004C0A71" w:rsidRPr="004C0A71">
        <w:rPr>
          <w:highlight w:val="yellow"/>
        </w:rPr>
        <w:t xml:space="preserve"> at udløse</w:t>
      </w:r>
      <w:r w:rsidRPr="004C0A71">
        <w:rPr>
          <w:highlight w:val="yellow"/>
        </w:rPr>
        <w:t xml:space="preserve"> øgede udgifter, men som ikke vurderes at skulle </w:t>
      </w:r>
      <w:r w:rsidR="004C0A71" w:rsidRPr="004C0A71">
        <w:rPr>
          <w:highlight w:val="yellow"/>
        </w:rPr>
        <w:t xml:space="preserve">drøftes centralt på </w:t>
      </w:r>
      <w:r w:rsidR="00AC4413">
        <w:rPr>
          <w:highlight w:val="yellow"/>
        </w:rPr>
        <w:t>sygehusdirektør</w:t>
      </w:r>
      <w:r w:rsidR="004C0A71" w:rsidRPr="004C0A71">
        <w:rPr>
          <w:highlight w:val="yellow"/>
        </w:rPr>
        <w:t>niveau</w:t>
      </w:r>
      <w:r w:rsidR="004C0A71">
        <w:t>,</w:t>
      </w:r>
      <w:r w:rsidR="004C0A71" w:rsidRPr="00C02650">
        <w:rPr>
          <w:highlight w:val="yellow"/>
        </w:rPr>
        <w:t xml:space="preserve"> </w:t>
      </w:r>
      <w:r w:rsidRPr="00C02650">
        <w:rPr>
          <w:highlight w:val="yellow"/>
        </w:rPr>
        <w:t>skal</w:t>
      </w:r>
      <w:r>
        <w:rPr>
          <w:highlight w:val="yellow"/>
        </w:rPr>
        <w:t xml:space="preserve"> anføres under Bemærkninger og overvejelser </w:t>
      </w:r>
      <w:r w:rsidR="004C0A71">
        <w:rPr>
          <w:highlight w:val="yellow"/>
        </w:rPr>
        <w:t>i kap. 3, Grundlag.</w:t>
      </w:r>
    </w:p>
    <w:p w14:paraId="6230FECC" w14:textId="2B6492BB" w:rsidR="00F26120" w:rsidRDefault="00F26120" w:rsidP="00CB1A42">
      <w:pPr>
        <w:spacing w:after="0" w:line="276" w:lineRule="auto"/>
        <w:rPr>
          <w:rFonts w:ascii="Palatino Linotype" w:hAnsi="Palatino Linotype"/>
          <w:color w:val="25337A"/>
        </w:rPr>
      </w:pPr>
    </w:p>
    <w:p w14:paraId="4C5DCCED" w14:textId="77777777" w:rsidR="004C0A71" w:rsidRDefault="004C0A71" w:rsidP="00CB1A42">
      <w:pPr>
        <w:spacing w:after="0" w:line="276" w:lineRule="auto"/>
        <w:rPr>
          <w:rFonts w:ascii="Palatino Linotype" w:hAnsi="Palatino Linotype"/>
          <w:color w:val="25337A"/>
        </w:rPr>
        <w:sectPr w:rsidR="004C0A71" w:rsidSect="00F26120">
          <w:type w:val="continuous"/>
          <w:pgSz w:w="11907" w:h="16839" w:code="9"/>
          <w:pgMar w:top="1701" w:right="1134" w:bottom="1701" w:left="1134" w:header="454" w:footer="227" w:gutter="0"/>
          <w:cols w:space="708"/>
          <w:formProt w:val="0"/>
          <w:noEndnote/>
          <w:titlePg/>
          <w:docGrid w:linePitch="326"/>
        </w:sectPr>
      </w:pPr>
    </w:p>
    <w:p w14:paraId="352F2269" w14:textId="77777777" w:rsidR="00921ED7" w:rsidRDefault="00AB633B" w:rsidP="000D1D1D">
      <w:pPr>
        <w:spacing w:after="0" w:line="276" w:lineRule="auto"/>
        <w:rPr>
          <w:rFonts w:ascii="Palatino Linotype" w:hAnsi="Palatino Linotype"/>
          <w:color w:val="25337A"/>
        </w:rPr>
        <w:sectPr w:rsidR="00921ED7" w:rsidSect="00AB19A3">
          <w:type w:val="continuous"/>
          <w:pgSz w:w="11907" w:h="16839" w:code="9"/>
          <w:pgMar w:top="1701" w:right="1134" w:bottom="1701" w:left="1134" w:header="454" w:footer="227" w:gutter="0"/>
          <w:cols w:space="708"/>
          <w:formProt w:val="0"/>
          <w:noEndnote/>
          <w:docGrid w:linePitch="326"/>
        </w:sectPr>
      </w:pPr>
      <w:r w:rsidRPr="00F37A2F">
        <w:rPr>
          <w:rFonts w:ascii="Palatino Linotype" w:hAnsi="Palatino Linotype"/>
          <w:color w:val="25337A"/>
        </w:rPr>
        <w:t>Behov for yderligere forskning</w:t>
      </w:r>
    </w:p>
    <w:p w14:paraId="6C47EF15" w14:textId="77777777" w:rsidR="00AB633B" w:rsidRPr="003E2778" w:rsidRDefault="00A2624E" w:rsidP="00921ED7">
      <w:pPr>
        <w:pStyle w:val="Listeafsnit"/>
        <w:spacing w:after="0" w:line="276" w:lineRule="auto"/>
        <w:contextualSpacing w:val="0"/>
      </w:pPr>
      <w:r>
        <w:rPr>
          <w:highlight w:val="yellow"/>
        </w:rPr>
        <w:t xml:space="preserve">Hvis </w:t>
      </w:r>
      <w:r w:rsidR="004C2908" w:rsidRPr="003E2778">
        <w:rPr>
          <w:highlight w:val="yellow"/>
        </w:rPr>
        <w:t>der ved gennemgang af lit</w:t>
      </w:r>
      <w:r w:rsidR="004C2908">
        <w:rPr>
          <w:highlight w:val="yellow"/>
        </w:rPr>
        <w:t>teraturen</w:t>
      </w:r>
      <w:r>
        <w:rPr>
          <w:highlight w:val="yellow"/>
        </w:rPr>
        <w:t xml:space="preserve"> er</w:t>
      </w:r>
      <w:r w:rsidR="004C2908">
        <w:rPr>
          <w:highlight w:val="yellow"/>
        </w:rPr>
        <w:t xml:space="preserve"> identificeret områder</w:t>
      </w:r>
      <w:r>
        <w:rPr>
          <w:highlight w:val="yellow"/>
        </w:rPr>
        <w:t>,</w:t>
      </w:r>
      <w:r w:rsidR="004C2908" w:rsidRPr="003E2778">
        <w:rPr>
          <w:highlight w:val="yellow"/>
        </w:rPr>
        <w:t xml:space="preserve"> hvor der mangler forskning</w:t>
      </w:r>
      <w:r>
        <w:rPr>
          <w:highlight w:val="yellow"/>
        </w:rPr>
        <w:t>, kan disse</w:t>
      </w:r>
      <w:r w:rsidR="004C2908" w:rsidRPr="003E2778">
        <w:rPr>
          <w:highlight w:val="yellow"/>
        </w:rPr>
        <w:t xml:space="preserve"> anføres her.</w:t>
      </w:r>
      <w:r w:rsidR="00F659B9" w:rsidRPr="00F659B9">
        <w:rPr>
          <w:highlight w:val="yellow"/>
        </w:rPr>
        <w:t xml:space="preserve"> </w:t>
      </w:r>
      <w:r w:rsidR="00F659B9" w:rsidRPr="00C96461">
        <w:rPr>
          <w:i/>
          <w:highlight w:val="yellow"/>
        </w:rPr>
        <w:t>Det</w:t>
      </w:r>
      <w:r w:rsidR="00C96461" w:rsidRPr="00C96461">
        <w:rPr>
          <w:i/>
          <w:highlight w:val="yellow"/>
        </w:rPr>
        <w:t>te punkt</w:t>
      </w:r>
      <w:r w:rsidR="00F659B9" w:rsidRPr="00C96461">
        <w:rPr>
          <w:i/>
          <w:highlight w:val="yellow"/>
        </w:rPr>
        <w:t xml:space="preserve"> er valgfrit. Hvis dette ikke ønskes, slettes overskriften samt denne tekst</w:t>
      </w:r>
      <w:r w:rsidR="00F659B9" w:rsidRPr="00D27CF7">
        <w:rPr>
          <w:highlight w:val="yellow"/>
        </w:rPr>
        <w:t>.</w:t>
      </w:r>
      <w:r w:rsidR="00F659B9">
        <w:t xml:space="preserve"> </w:t>
      </w:r>
    </w:p>
    <w:p w14:paraId="1EABE9C6" w14:textId="77777777" w:rsidR="00AB633B" w:rsidRPr="006A3607" w:rsidRDefault="00AB633B" w:rsidP="00AB633B">
      <w:pPr>
        <w:spacing w:after="0" w:line="276" w:lineRule="auto"/>
        <w:rPr>
          <w:color w:val="215868" w:themeColor="accent5" w:themeShade="80"/>
          <w:sz w:val="32"/>
          <w:szCs w:val="32"/>
        </w:rPr>
      </w:pPr>
    </w:p>
    <w:p w14:paraId="44340F32" w14:textId="77777777" w:rsidR="000D1D1D" w:rsidRDefault="000D1D1D" w:rsidP="00AB633B">
      <w:pPr>
        <w:pStyle w:val="Overskrift5"/>
        <w:spacing w:before="0" w:line="276" w:lineRule="auto"/>
        <w:rPr>
          <w:rStyle w:val="Overskrift5Tegn"/>
          <w:color w:val="25337A"/>
        </w:rPr>
        <w:sectPr w:rsidR="000D1D1D" w:rsidSect="00F26120">
          <w:type w:val="continuous"/>
          <w:pgSz w:w="11907" w:h="16839" w:code="9"/>
          <w:pgMar w:top="1701" w:right="1134" w:bottom="1701" w:left="1134" w:header="454" w:footer="227" w:gutter="0"/>
          <w:cols w:space="708"/>
          <w:formProt w:val="0"/>
          <w:noEndnote/>
          <w:titlePg/>
          <w:docGrid w:linePitch="326"/>
        </w:sectPr>
      </w:pPr>
    </w:p>
    <w:p w14:paraId="1C37C8D5" w14:textId="5A53484E" w:rsidR="00F26120" w:rsidRDefault="00AB633B" w:rsidP="00AB633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noEndnote/>
          <w:titlePg/>
          <w:docGrid w:linePitch="326"/>
        </w:sectPr>
      </w:pPr>
      <w:r w:rsidRPr="002C71BA">
        <w:rPr>
          <w:rStyle w:val="Overskrift5Tegn"/>
          <w:color w:val="25337A"/>
        </w:rPr>
        <w:t>Forfattere</w:t>
      </w:r>
      <w:r w:rsidR="00196844">
        <w:rPr>
          <w:color w:val="25337A"/>
        </w:rPr>
        <w:t xml:space="preserve"> og habilitet</w:t>
      </w:r>
    </w:p>
    <w:p w14:paraId="4E66F5DD" w14:textId="77777777" w:rsidR="008B0F20" w:rsidRDefault="004C2908" w:rsidP="006D684A">
      <w:pPr>
        <w:pStyle w:val="Overskrift7"/>
        <w:spacing w:line="276" w:lineRule="auto"/>
        <w:rPr>
          <w:i w:val="0"/>
          <w:highlight w:val="yellow"/>
        </w:rPr>
      </w:pPr>
      <w:r w:rsidRPr="00E04155">
        <w:rPr>
          <w:i w:val="0"/>
          <w:highlight w:val="yellow"/>
        </w:rPr>
        <w:t>Anfør hvem der har forfattet retningslinjen (førsteforfatter først – rækkefølge afklares ved opstart af arbejdet)</w:t>
      </w:r>
      <w:r w:rsidR="008D67E9">
        <w:rPr>
          <w:i w:val="0"/>
          <w:highlight w:val="yellow"/>
        </w:rPr>
        <w:t xml:space="preserve">. </w:t>
      </w:r>
    </w:p>
    <w:p w14:paraId="57829927" w14:textId="475F5943" w:rsidR="00B92F85" w:rsidRPr="006D684A" w:rsidRDefault="00B92F85" w:rsidP="006D684A">
      <w:pPr>
        <w:pStyle w:val="Overskrift7"/>
        <w:spacing w:line="276" w:lineRule="auto"/>
        <w:rPr>
          <w:i w:val="0"/>
          <w:highlight w:val="yellow"/>
        </w:rPr>
      </w:pPr>
    </w:p>
    <w:p w14:paraId="5A48F259" w14:textId="657B0622" w:rsidR="00A37F60" w:rsidRPr="007C1596" w:rsidRDefault="00A37F60" w:rsidP="00A37F60">
      <w:pPr>
        <w:pStyle w:val="Overskrift7"/>
        <w:numPr>
          <w:ilvl w:val="0"/>
          <w:numId w:val="5"/>
        </w:numPr>
        <w:spacing w:line="276" w:lineRule="auto"/>
        <w:ind w:left="357"/>
        <w:rPr>
          <w:i w:val="0"/>
        </w:rPr>
      </w:pPr>
      <w:r w:rsidRPr="007C1596">
        <w:rPr>
          <w:i w:val="0"/>
        </w:rPr>
        <w:t>Helle</w:t>
      </w:r>
      <w:r w:rsidR="00ED47DB" w:rsidRPr="007C1596">
        <w:rPr>
          <w:i w:val="0"/>
        </w:rPr>
        <w:t xml:space="preserve"> Kiellberg Larsen, </w:t>
      </w:r>
      <w:proofErr w:type="spellStart"/>
      <w:r w:rsidR="00ED47DB" w:rsidRPr="007C1596">
        <w:rPr>
          <w:i w:val="0"/>
        </w:rPr>
        <w:t>dermato</w:t>
      </w:r>
      <w:proofErr w:type="spellEnd"/>
      <w:r w:rsidR="00ED47DB" w:rsidRPr="007C1596">
        <w:rPr>
          <w:i w:val="0"/>
        </w:rPr>
        <w:t xml:space="preserve">-venerologi, overlæge, klinisk lektor, </w:t>
      </w:r>
      <w:proofErr w:type="spellStart"/>
      <w:r w:rsidR="00ED47DB" w:rsidRPr="007C1596">
        <w:rPr>
          <w:i w:val="0"/>
        </w:rPr>
        <w:t>Phd</w:t>
      </w:r>
      <w:proofErr w:type="spellEnd"/>
      <w:r w:rsidR="00ED47DB" w:rsidRPr="007C1596">
        <w:rPr>
          <w:i w:val="0"/>
        </w:rPr>
        <w:t>, Bispebjerg Universitetshospital, ingen interessekonflikter</w:t>
      </w:r>
    </w:p>
    <w:p w14:paraId="4AB858E4" w14:textId="2D4FF477" w:rsidR="007C1758" w:rsidRPr="007C1596" w:rsidRDefault="00A37F60" w:rsidP="00655272">
      <w:pPr>
        <w:pStyle w:val="Overskrift7"/>
        <w:numPr>
          <w:ilvl w:val="0"/>
          <w:numId w:val="5"/>
        </w:numPr>
        <w:spacing w:line="276" w:lineRule="auto"/>
        <w:ind w:left="357"/>
        <w:rPr>
          <w:i w:val="0"/>
          <w:iCs/>
        </w:rPr>
      </w:pPr>
      <w:r w:rsidRPr="007C1596">
        <w:rPr>
          <w:i w:val="0"/>
        </w:rPr>
        <w:t>Jakob Kristian Jakobsen</w:t>
      </w:r>
      <w:r w:rsidR="004C2908" w:rsidRPr="007C1596">
        <w:rPr>
          <w:i w:val="0"/>
        </w:rPr>
        <w:t xml:space="preserve">, </w:t>
      </w:r>
      <w:r w:rsidRPr="007C1596">
        <w:rPr>
          <w:i w:val="0"/>
        </w:rPr>
        <w:t xml:space="preserve">urinvejskirurgi, overlæge, klinisk lektor, </w:t>
      </w:r>
      <w:proofErr w:type="spellStart"/>
      <w:r w:rsidRPr="007C1596">
        <w:rPr>
          <w:i w:val="0"/>
        </w:rPr>
        <w:t>Phd</w:t>
      </w:r>
      <w:proofErr w:type="spellEnd"/>
      <w:r w:rsidRPr="007C1596">
        <w:rPr>
          <w:i w:val="0"/>
        </w:rPr>
        <w:t>, Aarhus Universitetshospital</w:t>
      </w:r>
      <w:r w:rsidR="00ED47DB" w:rsidRPr="007C1596">
        <w:rPr>
          <w:i w:val="0"/>
        </w:rPr>
        <w:t>,</w:t>
      </w:r>
      <w:r w:rsidR="00D36C1F" w:rsidRPr="007C1596">
        <w:rPr>
          <w:i w:val="0"/>
        </w:rPr>
        <w:t xml:space="preserve"> ingen </w:t>
      </w:r>
      <w:proofErr w:type="spellStart"/>
      <w:r w:rsidR="00D36C1F" w:rsidRPr="007C1596">
        <w:rPr>
          <w:i w:val="0"/>
        </w:rPr>
        <w:t>interessekonflikter</w:t>
      </w:r>
      <w:r w:rsidR="007C1758" w:rsidRPr="007C1596">
        <w:rPr>
          <w:i w:val="0"/>
          <w:iCs/>
        </w:rPr>
        <w:t>Pernille</w:t>
      </w:r>
      <w:proofErr w:type="spellEnd"/>
      <w:r w:rsidR="00655272" w:rsidRPr="007C1596">
        <w:rPr>
          <w:i w:val="0"/>
          <w:iCs/>
        </w:rPr>
        <w:t xml:space="preserve"> Skjold Kingo, urinvejskirurgi, overlæge, klinisk lektor, </w:t>
      </w:r>
      <w:proofErr w:type="spellStart"/>
      <w:r w:rsidR="00655272" w:rsidRPr="007C1596">
        <w:rPr>
          <w:i w:val="0"/>
          <w:iCs/>
        </w:rPr>
        <w:t>Phd</w:t>
      </w:r>
      <w:proofErr w:type="spellEnd"/>
      <w:r w:rsidR="00655272" w:rsidRPr="007C1596">
        <w:rPr>
          <w:i w:val="0"/>
          <w:iCs/>
        </w:rPr>
        <w:t>, FEBU, Aarhus Universitetshospital</w:t>
      </w:r>
      <w:r w:rsidR="00ED47DB" w:rsidRPr="007C1596">
        <w:rPr>
          <w:i w:val="0"/>
          <w:iCs/>
        </w:rPr>
        <w:t>,</w:t>
      </w:r>
      <w:r w:rsidR="00655272" w:rsidRPr="007C1596">
        <w:rPr>
          <w:i w:val="0"/>
          <w:iCs/>
        </w:rPr>
        <w:t xml:space="preserve"> ingen interessekonflikter </w:t>
      </w:r>
    </w:p>
    <w:p w14:paraId="03E1DEA4" w14:textId="6F623B17" w:rsidR="00A37F60" w:rsidRPr="007C1596" w:rsidRDefault="00395213" w:rsidP="004C2908">
      <w:pPr>
        <w:pStyle w:val="Listeafsnit"/>
        <w:numPr>
          <w:ilvl w:val="0"/>
          <w:numId w:val="5"/>
        </w:numPr>
        <w:spacing w:after="0" w:line="276" w:lineRule="auto"/>
        <w:ind w:left="357"/>
      </w:pPr>
      <w:r w:rsidRPr="007C1596">
        <w:rPr>
          <w:szCs w:val="24"/>
        </w:rPr>
        <w:t>Kim Krarup</w:t>
      </w:r>
      <w:r w:rsidR="007C1758" w:rsidRPr="007C1596">
        <w:rPr>
          <w:szCs w:val="24"/>
        </w:rPr>
        <w:t>, urinvejskirurgi, overlæge, Rigshospitalet</w:t>
      </w:r>
      <w:r w:rsidR="00ED47DB" w:rsidRPr="007C1596">
        <w:rPr>
          <w:szCs w:val="24"/>
        </w:rPr>
        <w:t>,</w:t>
      </w:r>
      <w:r w:rsidR="007C1758" w:rsidRPr="007C1596">
        <w:rPr>
          <w:szCs w:val="24"/>
        </w:rPr>
        <w:t xml:space="preserve"> ingen interessekonflikter</w:t>
      </w:r>
    </w:p>
    <w:p w14:paraId="761E8A80" w14:textId="2681D499" w:rsidR="00A37F60" w:rsidRPr="007C1596" w:rsidRDefault="00A37F60" w:rsidP="004C2908">
      <w:pPr>
        <w:pStyle w:val="Listeafsnit"/>
        <w:numPr>
          <w:ilvl w:val="0"/>
          <w:numId w:val="5"/>
        </w:numPr>
        <w:spacing w:after="0" w:line="276" w:lineRule="auto"/>
        <w:ind w:left="357"/>
      </w:pPr>
      <w:r w:rsidRPr="007C1596">
        <w:rPr>
          <w:szCs w:val="24"/>
        </w:rPr>
        <w:t>Mikael</w:t>
      </w:r>
      <w:r w:rsidR="00395213" w:rsidRPr="007C1596">
        <w:rPr>
          <w:szCs w:val="24"/>
        </w:rPr>
        <w:t xml:space="preserve"> Aagaard</w:t>
      </w:r>
      <w:r w:rsidR="007C1758" w:rsidRPr="007C1596">
        <w:rPr>
          <w:szCs w:val="24"/>
        </w:rPr>
        <w:t xml:space="preserve">, urinvejskirurgi, overlæge, </w:t>
      </w:r>
      <w:proofErr w:type="spellStart"/>
      <w:r w:rsidR="00655272" w:rsidRPr="007C1596">
        <w:rPr>
          <w:szCs w:val="24"/>
        </w:rPr>
        <w:t>P</w:t>
      </w:r>
      <w:r w:rsidR="007C1758" w:rsidRPr="007C1596">
        <w:rPr>
          <w:szCs w:val="24"/>
        </w:rPr>
        <w:t>hd</w:t>
      </w:r>
      <w:proofErr w:type="spellEnd"/>
      <w:r w:rsidR="007C1758" w:rsidRPr="007C1596">
        <w:rPr>
          <w:szCs w:val="24"/>
        </w:rPr>
        <w:t>, Rigshospitalet</w:t>
      </w:r>
      <w:r w:rsidR="00ED47DB" w:rsidRPr="007C1596">
        <w:rPr>
          <w:szCs w:val="24"/>
        </w:rPr>
        <w:t>,</w:t>
      </w:r>
      <w:r w:rsidR="007C1758" w:rsidRPr="007C1596">
        <w:rPr>
          <w:szCs w:val="24"/>
        </w:rPr>
        <w:t xml:space="preserve"> ingen interessekonflikter</w:t>
      </w:r>
    </w:p>
    <w:p w14:paraId="259C6C6D" w14:textId="19D946A4" w:rsidR="00A37F60" w:rsidRPr="007C1596" w:rsidRDefault="00A37F60" w:rsidP="004C2908">
      <w:pPr>
        <w:pStyle w:val="Listeafsnit"/>
        <w:numPr>
          <w:ilvl w:val="0"/>
          <w:numId w:val="5"/>
        </w:numPr>
        <w:spacing w:after="0" w:line="276" w:lineRule="auto"/>
        <w:ind w:left="357"/>
      </w:pPr>
      <w:r w:rsidRPr="007C1596">
        <w:rPr>
          <w:szCs w:val="24"/>
        </w:rPr>
        <w:t>Christina</w:t>
      </w:r>
      <w:r w:rsidR="00ED47DB" w:rsidRPr="007C1596">
        <w:rPr>
          <w:szCs w:val="24"/>
        </w:rPr>
        <w:t xml:space="preserve"> Stilling, patologi, overlæge, Aarhus Universitetshospital</w:t>
      </w:r>
      <w:r w:rsidR="005C1809" w:rsidRPr="007C1596">
        <w:rPr>
          <w:szCs w:val="24"/>
        </w:rPr>
        <w:t>, ingen interessekonflikter</w:t>
      </w:r>
    </w:p>
    <w:p w14:paraId="30C9D2C8" w14:textId="3634A084" w:rsidR="00A37F60" w:rsidRPr="007C1596" w:rsidRDefault="00A37F60" w:rsidP="004C2908">
      <w:pPr>
        <w:pStyle w:val="Listeafsnit"/>
        <w:numPr>
          <w:ilvl w:val="0"/>
          <w:numId w:val="5"/>
        </w:numPr>
        <w:spacing w:after="0" w:line="276" w:lineRule="auto"/>
        <w:ind w:left="357"/>
      </w:pPr>
      <w:r w:rsidRPr="007C1596">
        <w:rPr>
          <w:szCs w:val="24"/>
        </w:rPr>
        <w:t>Birgitte</w:t>
      </w:r>
      <w:r w:rsidR="00ED47DB" w:rsidRPr="007C1596">
        <w:rPr>
          <w:szCs w:val="24"/>
        </w:rPr>
        <w:t xml:space="preserve"> </w:t>
      </w:r>
      <w:r w:rsidR="0091729A" w:rsidRPr="007C1596">
        <w:rPr>
          <w:szCs w:val="24"/>
        </w:rPr>
        <w:t>Grønkær Toft, patologi, overlæge, Rigshospitalet</w:t>
      </w:r>
      <w:r w:rsidR="00C2663D" w:rsidRPr="007C1596">
        <w:rPr>
          <w:szCs w:val="24"/>
        </w:rPr>
        <w:t>, ingen interessekonflikter</w:t>
      </w:r>
    </w:p>
    <w:p w14:paraId="2CE7A64F" w14:textId="77777777" w:rsidR="008B0F20" w:rsidRPr="007C1596" w:rsidRDefault="008B0F20" w:rsidP="00443DCF">
      <w:pPr>
        <w:pStyle w:val="Listeafsnit"/>
        <w:spacing w:after="0" w:line="276" w:lineRule="auto"/>
        <w:ind w:left="360"/>
      </w:pPr>
      <w:bookmarkStart w:id="24" w:name="_Toc504560264"/>
    </w:p>
    <w:p w14:paraId="4DE3E549" w14:textId="77777777" w:rsidR="00D21C3B" w:rsidRPr="007C1596" w:rsidRDefault="00D21C3B" w:rsidP="00D21C3B">
      <w:pPr>
        <w:pStyle w:val="NormalWeb"/>
        <w:shd w:val="clear" w:color="auto" w:fill="FFFFFF"/>
        <w:spacing w:beforeAutospacing="0" w:after="0" w:afterAutospacing="0" w:line="276" w:lineRule="auto"/>
        <w:rPr>
          <w:rFonts w:ascii="Arial Narrow" w:hAnsi="Arial Narrow"/>
          <w:color w:val="000000"/>
          <w:shd w:val="clear" w:color="auto" w:fill="FFFFFF"/>
        </w:rPr>
      </w:pPr>
      <w:r w:rsidRPr="007C1596">
        <w:rPr>
          <w:rFonts w:ascii="Arial Narrow" w:hAnsi="Arial Narrow"/>
          <w:color w:val="000000"/>
          <w:shd w:val="clear" w:color="auto" w:fill="FFFFFF"/>
        </w:rPr>
        <w:t xml:space="preserve">Såfremt der ikke er angivet tilknytning til virksomheder, og der ikke er nogen potentielle interessekonflikter, angives blot </w:t>
      </w:r>
      <w:r w:rsidRPr="007C1596">
        <w:rPr>
          <w:rFonts w:ascii="Arial Narrow" w:hAnsi="Arial Narrow"/>
          <w:i/>
          <w:color w:val="000000"/>
          <w:shd w:val="clear" w:color="auto" w:fill="FFFFFF"/>
        </w:rPr>
        <w:t>"ingen interessekonflikter"</w:t>
      </w:r>
      <w:r w:rsidRPr="007C1596">
        <w:rPr>
          <w:rFonts w:ascii="Arial Narrow" w:hAnsi="Arial Narrow"/>
          <w:color w:val="000000"/>
          <w:shd w:val="clear" w:color="auto" w:fill="FFFFFF"/>
        </w:rPr>
        <w:t xml:space="preserve"> efter forfatterens navn.</w:t>
      </w:r>
    </w:p>
    <w:p w14:paraId="7DDA7F2C" w14:textId="6591FEC5" w:rsidR="00D21C3B" w:rsidRDefault="00D21C3B" w:rsidP="00443DCF">
      <w:pPr>
        <w:pStyle w:val="Listeafsnit"/>
        <w:spacing w:after="0" w:line="276" w:lineRule="auto"/>
        <w:ind w:left="360"/>
        <w:rPr>
          <w:highlight w:val="yellow"/>
        </w:rPr>
        <w:sectPr w:rsidR="00D21C3B" w:rsidSect="00F26120">
          <w:type w:val="continuous"/>
          <w:pgSz w:w="11907" w:h="16839" w:code="9"/>
          <w:pgMar w:top="1701" w:right="1134" w:bottom="1701" w:left="1134" w:header="454" w:footer="227" w:gutter="0"/>
          <w:cols w:space="708"/>
          <w:formProt w:val="0"/>
          <w:noEndnote/>
          <w:titlePg/>
          <w:docGrid w:linePitch="326"/>
        </w:sectPr>
      </w:pPr>
    </w:p>
    <w:p w14:paraId="2E8D342D" w14:textId="6F675F64" w:rsidR="00531B91" w:rsidRPr="007F3BFA" w:rsidRDefault="00E17049" w:rsidP="00531B91">
      <w:pPr>
        <w:pStyle w:val="Listeafsnit"/>
        <w:spacing w:after="0" w:line="276" w:lineRule="auto"/>
        <w:ind w:left="360"/>
        <w:rPr>
          <w:highlight w:val="yellow"/>
        </w:rPr>
      </w:pPr>
      <w:r>
        <w:rPr>
          <w:rStyle w:val="Hyperlink"/>
          <w:i/>
          <w:shd w:val="clear" w:color="auto" w:fill="FFFFFF"/>
        </w:rPr>
        <w:t xml:space="preserve"> </w:t>
      </w:r>
    </w:p>
    <w:p w14:paraId="55103B94" w14:textId="053E24CD" w:rsidR="00531B91" w:rsidRPr="00D21C3B" w:rsidRDefault="00531B91" w:rsidP="00531B91">
      <w:pPr>
        <w:pStyle w:val="NormalWeb"/>
        <w:shd w:val="clear" w:color="auto" w:fill="FFFFFF"/>
        <w:spacing w:beforeAutospacing="0" w:after="0" w:afterAutospacing="0" w:line="276" w:lineRule="auto"/>
        <w:rPr>
          <w:rFonts w:ascii="Arial Narrow" w:hAnsi="Arial Narrow"/>
          <w:color w:val="000000"/>
          <w:shd w:val="clear" w:color="auto" w:fill="FFFFFF"/>
        </w:rPr>
      </w:pPr>
      <w:r w:rsidRPr="00D21C3B">
        <w:rPr>
          <w:rFonts w:ascii="Arial Narrow" w:hAnsi="Arial Narrow"/>
        </w:rPr>
        <w:t>For detaljerede samarbejdsrelationer henvises til deklaration via Lægemiddelstyrelsens hjemmeside:</w:t>
      </w:r>
      <w:r w:rsidRPr="00D21C3B">
        <w:rPr>
          <w:rFonts w:ascii="Arial Narrow" w:hAnsi="Arial Narrow"/>
          <w:color w:val="000000"/>
          <w:shd w:val="clear" w:color="auto" w:fill="FFFFFF"/>
        </w:rPr>
        <w:t xml:space="preserve"> </w:t>
      </w:r>
      <w:hyperlink r:id="rId22" w:history="1">
        <w:r w:rsidRPr="00D21C3B">
          <w:rPr>
            <w:rStyle w:val="Hyperlink"/>
            <w:rFonts w:ascii="Arial Narrow" w:hAnsi="Arial Narrow"/>
            <w:shd w:val="clear" w:color="auto" w:fill="FFFFFF"/>
          </w:rPr>
          <w:t>https://laegemiddelstyrelsen.dk/da/godkendelse/sundhedspersoners-tilknytning-til-virksomheder/lister-over-tilknytning-til-virksomheder/apotekere,-laeger,-sygeplejersker-og-tandlaeger</w:t>
        </w:r>
      </w:hyperlink>
    </w:p>
    <w:p w14:paraId="0C2B6E2A" w14:textId="77777777" w:rsidR="00531B91" w:rsidRPr="007F3BFA" w:rsidRDefault="00531B91" w:rsidP="008B0F20">
      <w:pPr>
        <w:pStyle w:val="NormalWeb"/>
        <w:shd w:val="clear" w:color="auto" w:fill="FFFFFF"/>
        <w:spacing w:beforeAutospacing="0" w:after="0" w:afterAutospacing="0" w:line="276" w:lineRule="auto"/>
        <w:rPr>
          <w:rFonts w:ascii="Arial Narrow" w:hAnsi="Arial Narrow"/>
          <w:color w:val="000000"/>
          <w:highlight w:val="yellow"/>
          <w:shd w:val="clear" w:color="auto" w:fill="FFFFFF"/>
        </w:rPr>
      </w:pPr>
    </w:p>
    <w:p w14:paraId="4BC521C6" w14:textId="77777777" w:rsidR="008B0F20" w:rsidRPr="007F3BFA" w:rsidRDefault="008B0F20" w:rsidP="008B0F20">
      <w:pPr>
        <w:pStyle w:val="NormalWeb"/>
        <w:shd w:val="clear" w:color="auto" w:fill="FFFFFF"/>
        <w:spacing w:beforeAutospacing="0" w:after="0" w:afterAutospacing="0" w:line="276" w:lineRule="auto"/>
        <w:rPr>
          <w:rFonts w:ascii="Arial Narrow" w:hAnsi="Arial Narrow"/>
          <w:i/>
          <w:color w:val="000000"/>
          <w:highlight w:val="yellow"/>
          <w:shd w:val="clear" w:color="auto" w:fill="FFFFFF"/>
        </w:rPr>
      </w:pPr>
    </w:p>
    <w:p w14:paraId="4BD57B7B" w14:textId="77777777" w:rsidR="007F3BFA" w:rsidRPr="007F3BFA" w:rsidRDefault="007F3BFA" w:rsidP="008B0F20">
      <w:pPr>
        <w:pStyle w:val="Listeafsnit"/>
        <w:spacing w:after="0" w:line="276" w:lineRule="auto"/>
        <w:rPr>
          <w:highlight w:val="yellow"/>
        </w:rPr>
      </w:pPr>
    </w:p>
    <w:p w14:paraId="32BCE550" w14:textId="1C8CDF82" w:rsidR="008B0F20" w:rsidRPr="00D21C3B" w:rsidRDefault="00D21C3B" w:rsidP="008B0F20">
      <w:pPr>
        <w:pStyle w:val="Listeafsnit"/>
        <w:spacing w:after="0" w:line="276" w:lineRule="auto"/>
        <w:rPr>
          <w:i/>
        </w:rPr>
      </w:pPr>
      <w:r w:rsidRPr="00D21C3B">
        <w:rPr>
          <w:i/>
        </w:rPr>
        <w:t>S</w:t>
      </w:r>
      <w:r w:rsidR="00E17049" w:rsidRPr="00D21C3B">
        <w:rPr>
          <w:i/>
        </w:rPr>
        <w:t xml:space="preserve">amlet vurdering af habilitet: </w:t>
      </w:r>
    </w:p>
    <w:p w14:paraId="316F5101" w14:textId="5D11E64E" w:rsidR="0015613E" w:rsidRPr="00D21C3B" w:rsidRDefault="008B0F20" w:rsidP="008B0F20">
      <w:pPr>
        <w:pStyle w:val="Listeafsnit"/>
        <w:spacing w:after="0" w:line="276" w:lineRule="auto"/>
        <w:rPr>
          <w:i/>
          <w:color w:val="000000"/>
          <w:shd w:val="clear" w:color="auto" w:fill="FFFFFF"/>
        </w:rPr>
      </w:pPr>
      <w:r w:rsidRPr="00D21C3B">
        <w:rPr>
          <w:i/>
        </w:rPr>
        <w:t xml:space="preserve">Samlet vurdering af habilitet for forfattergruppen: </w:t>
      </w:r>
      <w:r w:rsidR="00D21C3B" w:rsidRPr="00D21C3B">
        <w:rPr>
          <w:i/>
        </w:rPr>
        <w:t>Kun få a</w:t>
      </w:r>
      <w:r w:rsidRPr="00D21C3B">
        <w:rPr>
          <w:i/>
        </w:rPr>
        <w:t>f forfatterne til denne retningslinje har haft samarbejde med medicinalfirmaer i 202</w:t>
      </w:r>
      <w:r w:rsidR="00D21C3B" w:rsidRPr="00D21C3B">
        <w:rPr>
          <w:i/>
        </w:rPr>
        <w:t>2</w:t>
      </w:r>
      <w:r w:rsidRPr="00D21C3B">
        <w:rPr>
          <w:i/>
        </w:rPr>
        <w:t xml:space="preserve">. Samarbejdet omfatter forsøgsprotokoller, undervisning, rejser og deltagelse i ekspertmøder i forskellige sammenhænge og med forskellige medicinalfirmaer. Det er formandens (angivelse af den eller de personer som har vurderet habiliteten hvis ikke </w:t>
      </w:r>
      <w:proofErr w:type="gramStart"/>
      <w:r w:rsidRPr="00D21C3B">
        <w:rPr>
          <w:i/>
        </w:rPr>
        <w:t>DMCG formanden</w:t>
      </w:r>
      <w:proofErr w:type="gramEnd"/>
      <w:r w:rsidRPr="00D21C3B">
        <w:rPr>
          <w:i/>
        </w:rPr>
        <w:t xml:space="preserve"> har gjort dette) opfattelse og vurdering, at o</w:t>
      </w:r>
      <w:r w:rsidRPr="00D21C3B">
        <w:rPr>
          <w:i/>
          <w:color w:val="000000"/>
          <w:shd w:val="clear" w:color="auto" w:fill="FFFFFF"/>
        </w:rPr>
        <w:t>venstående samarbejdsrelationer ikke har indflydelse på</w:t>
      </w:r>
      <w:r w:rsidR="0015613E" w:rsidRPr="00D21C3B">
        <w:rPr>
          <w:i/>
          <w:color w:val="000000"/>
          <w:shd w:val="clear" w:color="auto" w:fill="FFFFFF"/>
        </w:rPr>
        <w:t xml:space="preserve"> retningslinjearbejdet. </w:t>
      </w:r>
    </w:p>
    <w:p w14:paraId="60D4D3BD" w14:textId="22043EE2" w:rsidR="0015613E" w:rsidRPr="007F3BFA" w:rsidRDefault="0015613E" w:rsidP="008B0F20">
      <w:pPr>
        <w:pStyle w:val="Listeafsnit"/>
        <w:spacing w:after="0" w:line="276" w:lineRule="auto"/>
        <w:rPr>
          <w:i/>
          <w:color w:val="000000"/>
          <w:highlight w:val="yellow"/>
          <w:shd w:val="clear" w:color="auto" w:fill="FFFFFF"/>
        </w:rPr>
      </w:pPr>
    </w:p>
    <w:p w14:paraId="37A2B6E4" w14:textId="77777777" w:rsidR="0015613E" w:rsidRDefault="0015613E" w:rsidP="008B0F20">
      <w:pPr>
        <w:pStyle w:val="Listeafsnit"/>
        <w:spacing w:after="0" w:line="276" w:lineRule="auto"/>
        <w:rPr>
          <w:i/>
          <w:color w:val="000000"/>
          <w:shd w:val="clear" w:color="auto" w:fill="FFFFFF"/>
        </w:rPr>
      </w:pPr>
    </w:p>
    <w:p w14:paraId="46C786B3" w14:textId="77777777" w:rsidR="008B0F20" w:rsidRDefault="008B0F20" w:rsidP="008B0F20">
      <w:pPr>
        <w:pStyle w:val="Listeafsnit"/>
        <w:spacing w:after="0" w:line="276" w:lineRule="auto"/>
        <w:rPr>
          <w:rFonts w:ascii="Palatino Linotype" w:hAnsi="Palatino Linotype"/>
          <w:color w:val="25337A"/>
        </w:rPr>
        <w:sectPr w:rsidR="008B0F20" w:rsidSect="00F26120">
          <w:type w:val="continuous"/>
          <w:pgSz w:w="11907" w:h="16839" w:code="9"/>
          <w:pgMar w:top="1701" w:right="1134" w:bottom="1701" w:left="1134" w:header="454" w:footer="227" w:gutter="0"/>
          <w:cols w:space="708"/>
          <w:formProt w:val="0"/>
          <w:noEndnote/>
          <w:titlePg/>
          <w:docGrid w:linePitch="326"/>
        </w:sectPr>
      </w:pPr>
    </w:p>
    <w:p w14:paraId="2A846D01" w14:textId="64AD8132" w:rsidR="006F5E8D" w:rsidRDefault="00827B02" w:rsidP="006F5E8D">
      <w:pPr>
        <w:pStyle w:val="Listeafsnit"/>
        <w:spacing w:after="0" w:line="276" w:lineRule="auto"/>
        <w:rPr>
          <w:rFonts w:ascii="Palatino Linotype" w:hAnsi="Palatino Linotype"/>
          <w:color w:val="25337A"/>
        </w:rPr>
      </w:pPr>
      <w:r>
        <w:rPr>
          <w:rFonts w:ascii="Palatino Linotype" w:hAnsi="Palatino Linotype"/>
          <w:color w:val="25337A"/>
        </w:rPr>
        <w:t>Version af retningslinjeskabelon</w:t>
      </w:r>
    </w:p>
    <w:p w14:paraId="0B1DF643" w14:textId="2607D60E" w:rsidR="009D6B44" w:rsidRPr="00827B02" w:rsidRDefault="00827B02" w:rsidP="006F5E8D">
      <w:pPr>
        <w:pStyle w:val="Listeafsnit"/>
        <w:spacing w:after="0" w:line="276" w:lineRule="auto"/>
      </w:pPr>
      <w:r>
        <w:t xml:space="preserve">Retningslinjen er udarbejdet i </w:t>
      </w:r>
      <w:r w:rsidRPr="00827B02">
        <w:t>version 9.</w:t>
      </w:r>
      <w:r w:rsidR="00E17049">
        <w:t>2</w:t>
      </w:r>
      <w:r w:rsidR="001B512C">
        <w:t>.1</w:t>
      </w:r>
      <w:r>
        <w:t xml:space="preserve"> af skabelonen.</w:t>
      </w:r>
    </w:p>
    <w:p w14:paraId="65B671D2" w14:textId="77777777" w:rsidR="00827B02" w:rsidRPr="00443DCF" w:rsidRDefault="00827B02" w:rsidP="00443DCF">
      <w:pPr>
        <w:sectPr w:rsidR="00827B02" w:rsidRPr="00443DCF" w:rsidSect="00F26120">
          <w:type w:val="continuous"/>
          <w:pgSz w:w="11907" w:h="16839" w:code="9"/>
          <w:pgMar w:top="1701" w:right="1134" w:bottom="1701" w:left="1134" w:header="454" w:footer="227" w:gutter="0"/>
          <w:cols w:space="708"/>
          <w:formProt w:val="0"/>
          <w:noEndnote/>
          <w:titlePg/>
          <w:docGrid w:linePitch="326"/>
        </w:sectPr>
      </w:pPr>
    </w:p>
    <w:p w14:paraId="75355F97" w14:textId="77777777" w:rsidR="009D6B44" w:rsidRDefault="00AB633B" w:rsidP="002323B0">
      <w:pPr>
        <w:pStyle w:val="Overskrift1"/>
        <w:sectPr w:rsidR="009D6B44" w:rsidSect="00F26120">
          <w:type w:val="continuous"/>
          <w:pgSz w:w="11907" w:h="16839" w:code="9"/>
          <w:pgMar w:top="1701" w:right="1134" w:bottom="1701" w:left="1134" w:header="454" w:footer="227" w:gutter="0"/>
          <w:cols w:space="708"/>
          <w:formProt w:val="0"/>
          <w:noEndnote/>
          <w:titlePg/>
          <w:docGrid w:linePitch="326"/>
        </w:sectPr>
      </w:pPr>
      <w:bookmarkStart w:id="25" w:name="_Toc120685751"/>
      <w:r w:rsidRPr="00925230">
        <w:t>6. Monitorerin</w:t>
      </w:r>
      <w:bookmarkEnd w:id="24"/>
      <w:r w:rsidR="0046782A">
        <w:t>g</w:t>
      </w:r>
      <w:bookmarkEnd w:id="25"/>
    </w:p>
    <w:p w14:paraId="26CBFE74" w14:textId="6A396543" w:rsidR="00CD1EC1" w:rsidRPr="00FE0851" w:rsidRDefault="00CD1EC1" w:rsidP="00CD1EC1">
      <w:pPr>
        <w:pStyle w:val="Brdtekst2"/>
        <w:spacing w:line="276" w:lineRule="auto"/>
        <w:rPr>
          <w:b/>
          <w:i w:val="0"/>
          <w:szCs w:val="22"/>
        </w:rPr>
      </w:pPr>
    </w:p>
    <w:p w14:paraId="37964B5F" w14:textId="4D8B9A35" w:rsidR="006F5E8D" w:rsidRDefault="00D21C3B" w:rsidP="00D21C3B">
      <w:pPr>
        <w:pStyle w:val="Listeafsnit"/>
        <w:spacing w:after="0" w:line="276" w:lineRule="auto"/>
        <w:contextualSpacing w:val="0"/>
        <w:sectPr w:rsidR="006F5E8D" w:rsidSect="00F26120">
          <w:type w:val="continuous"/>
          <w:pgSz w:w="11907" w:h="16839" w:code="9"/>
          <w:pgMar w:top="1701" w:right="1134" w:bottom="1701" w:left="1134" w:header="454" w:footer="227" w:gutter="0"/>
          <w:cols w:space="708"/>
          <w:formProt w:val="0"/>
          <w:noEndnote/>
          <w:titlePg/>
          <w:docGrid w:linePitch="326"/>
        </w:sectPr>
      </w:pPr>
      <w:r w:rsidRPr="00D21C3B">
        <w:t xml:space="preserve">Monitorering er ikke relevant da der ikke længere drives en landsdækkende </w:t>
      </w:r>
      <w:proofErr w:type="gramStart"/>
      <w:r w:rsidRPr="00D21C3B">
        <w:t>RKKP database</w:t>
      </w:r>
      <w:proofErr w:type="gramEnd"/>
      <w:r w:rsidRPr="00D21C3B">
        <w:t xml:space="preserve"> for peniscancer. </w:t>
      </w:r>
    </w:p>
    <w:p w14:paraId="7C35AB08" w14:textId="77777777" w:rsidR="00AB633B" w:rsidRPr="00925230" w:rsidRDefault="00AB633B" w:rsidP="00925230">
      <w:pPr>
        <w:pStyle w:val="Overskrift1"/>
      </w:pPr>
      <w:bookmarkStart w:id="26" w:name="_Toc504560265"/>
      <w:bookmarkStart w:id="27" w:name="_Toc120685752"/>
      <w:r w:rsidRPr="00925230">
        <w:t>7. Bilag</w:t>
      </w:r>
      <w:bookmarkEnd w:id="26"/>
      <w:bookmarkEnd w:id="27"/>
    </w:p>
    <w:p w14:paraId="31EF46B8" w14:textId="77777777" w:rsidR="00AB633B" w:rsidRPr="00AB633B" w:rsidRDefault="00AB633B" w:rsidP="00AB633B">
      <w:pPr>
        <w:pStyle w:val="Overskrift5"/>
        <w:rPr>
          <w:color w:val="25337A"/>
        </w:rPr>
      </w:pPr>
      <w:r w:rsidRPr="00AB633B">
        <w:rPr>
          <w:color w:val="25337A"/>
        </w:rPr>
        <w:t>Bilag 1 – Søgestrategi</w:t>
      </w:r>
    </w:p>
    <w:p w14:paraId="4378E194" w14:textId="77777777" w:rsidR="00AB633B" w:rsidRPr="007B7C4B" w:rsidRDefault="004C2908" w:rsidP="00AB633B">
      <w:pPr>
        <w:spacing w:after="0" w:line="276" w:lineRule="auto"/>
      </w:pPr>
      <w:r w:rsidRPr="007B7C4B">
        <w:rPr>
          <w:highlight w:val="yellow"/>
        </w:rPr>
        <w:t>Indsæt søgestrategi mhp</w:t>
      </w:r>
      <w:r>
        <w:rPr>
          <w:highlight w:val="yellow"/>
        </w:rPr>
        <w:t>.</w:t>
      </w:r>
      <w:r w:rsidRPr="007B7C4B">
        <w:rPr>
          <w:highlight w:val="yellow"/>
        </w:rPr>
        <w:t xml:space="preserve"> genbrug ved opdatering af retningslinjen</w:t>
      </w:r>
      <w:r>
        <w:t>.</w:t>
      </w:r>
    </w:p>
    <w:p w14:paraId="0F72B15A" w14:textId="77777777" w:rsidR="00E56453" w:rsidRDefault="00E56453" w:rsidP="00E56453"/>
    <w:p w14:paraId="42F52784" w14:textId="77777777" w:rsidR="006F5E8D" w:rsidRDefault="006F5E8D" w:rsidP="00A3281F">
      <w:pPr>
        <w:pStyle w:val="Overskrift1"/>
        <w:sectPr w:rsidR="006F5E8D" w:rsidSect="000D1D1D">
          <w:type w:val="continuous"/>
          <w:pgSz w:w="11907" w:h="16839" w:code="9"/>
          <w:pgMar w:top="1701" w:right="1134" w:bottom="1701" w:left="1134" w:header="454" w:footer="227" w:gutter="0"/>
          <w:cols w:space="708"/>
          <w:noEndnote/>
          <w:titlePg/>
          <w:docGrid w:linePitch="326"/>
        </w:sectPr>
      </w:pPr>
    </w:p>
    <w:p w14:paraId="2B88F869" w14:textId="2ED881B7" w:rsidR="00A3281F" w:rsidRPr="00925230" w:rsidRDefault="000D1D1D" w:rsidP="00A3281F">
      <w:pPr>
        <w:pStyle w:val="Overskrift1"/>
      </w:pPr>
      <w:bookmarkStart w:id="28" w:name="_Toc120685753"/>
      <w:r>
        <w:t xml:space="preserve">8. </w:t>
      </w:r>
      <w:r w:rsidR="00A3281F" w:rsidRPr="00925230">
        <w:t>Om denne kliniske retningslinje</w:t>
      </w:r>
      <w:bookmarkEnd w:id="28"/>
    </w:p>
    <w:p w14:paraId="40AEA18C" w14:textId="77777777" w:rsidR="00A3281F" w:rsidRDefault="00A3281F" w:rsidP="00A3281F">
      <w:pPr>
        <w:spacing w:after="0" w:line="276" w:lineRule="auto"/>
      </w:pPr>
    </w:p>
    <w:p w14:paraId="067843B1" w14:textId="77777777" w:rsidR="00A3281F" w:rsidRDefault="00A3281F" w:rsidP="00A3281F">
      <w:pPr>
        <w:spacing w:after="0" w:line="276" w:lineRule="auto"/>
      </w:pPr>
      <w:r w:rsidRPr="00290701">
        <w:t xml:space="preserve">Denne </w:t>
      </w:r>
      <w:r>
        <w:t xml:space="preserve">kliniske </w:t>
      </w:r>
      <w:r w:rsidRPr="00290701">
        <w:t>retningslinje er udarbejdet i et samarbejde mellem Danske Multidisciplinære Cancer Grupper (DMCG.dk) og Regionernes Kliniske Kvalitetsudviklingsprogram</w:t>
      </w:r>
      <w:r>
        <w:t xml:space="preserve"> </w:t>
      </w:r>
      <w:r w:rsidRPr="00290701">
        <w:t>(RKKP).</w:t>
      </w:r>
      <w:r>
        <w:t xml:space="preserve"> Indsatsen med retningslinjer er forstærket i forbindelse med Kræftplan IV og har til formål at understøtte en evidensbaseret kræftindsats af høj og ensartet kvalitet i Danmark. </w:t>
      </w:r>
      <w:r w:rsidRPr="00F57181">
        <w:t xml:space="preserve">Det faglige indhold er udformet og </w:t>
      </w:r>
      <w:r>
        <w:t xml:space="preserve">godkendt af den for sygdommen relevante DMCG. Sekretariatet for Kliniske Retningslinjer på Kræftområdet har foretaget en administrativ godkendelse af indholdet. </w:t>
      </w:r>
      <w:r w:rsidRPr="00290701">
        <w:t xml:space="preserve">Yderligere information om kliniske retningslinjer på kræftområdet kan findes på: </w:t>
      </w:r>
      <w:hyperlink r:id="rId23" w:history="1">
        <w:r w:rsidRPr="007923BF">
          <w:rPr>
            <w:rStyle w:val="Hyperlink"/>
            <w:szCs w:val="24"/>
          </w:rPr>
          <w:t>www.dmcg</w:t>
        </w:r>
        <w:r w:rsidRPr="00AA00E1">
          <w:rPr>
            <w:rStyle w:val="Hyperlink"/>
            <w:szCs w:val="24"/>
          </w:rPr>
          <w:t>.dk/kliniske-retningslinjer</w:t>
        </w:r>
      </w:hyperlink>
    </w:p>
    <w:p w14:paraId="4EC989E2" w14:textId="77777777" w:rsidR="00A3281F" w:rsidRPr="00290701" w:rsidRDefault="00A3281F" w:rsidP="00A3281F">
      <w:pPr>
        <w:spacing w:after="0" w:line="276" w:lineRule="auto"/>
      </w:pPr>
    </w:p>
    <w:p w14:paraId="24BB7FDD" w14:textId="77777777" w:rsidR="00A3281F" w:rsidRPr="00290701" w:rsidRDefault="00A3281F" w:rsidP="00A3281F">
      <w:pPr>
        <w:spacing w:after="0" w:line="276" w:lineRule="auto"/>
        <w:rPr>
          <w:iCs/>
        </w:rPr>
      </w:pPr>
      <w:r w:rsidRPr="00290701">
        <w:t xml:space="preserve">Retningslinjen er målrettet klinisk arbejdende sundhedsprofessionelle i det danske sundhedsvæsen og indeholder </w:t>
      </w:r>
      <w:r w:rsidRPr="00290701">
        <w:rPr>
          <w:iCs/>
        </w:rPr>
        <w:t>systematisk udarbejdede udsagn, der kan bruges som beslutningsstøtte af fagpersoner og patienter, når de skal træffe beslutning om passende og korrekt sundhedsfaglig ydelse i specifikke kliniske situationer.</w:t>
      </w:r>
    </w:p>
    <w:p w14:paraId="4825162E" w14:textId="77777777" w:rsidR="00A3281F" w:rsidRPr="00290701" w:rsidRDefault="00A3281F" w:rsidP="00A3281F">
      <w:pPr>
        <w:spacing w:after="0" w:line="276" w:lineRule="auto"/>
        <w:rPr>
          <w:iCs/>
        </w:rPr>
      </w:pPr>
    </w:p>
    <w:p w14:paraId="51D0B4D5" w14:textId="77777777" w:rsidR="00A3281F" w:rsidRPr="00290701" w:rsidRDefault="00A3281F" w:rsidP="00A3281F">
      <w:pPr>
        <w:spacing w:after="0" w:line="276" w:lineRule="auto"/>
        <w:rPr>
          <w:iCs/>
        </w:rPr>
      </w:pPr>
      <w:r w:rsidRPr="00290701">
        <w:rPr>
          <w:iCs/>
        </w:rPr>
        <w:t>De kliniske retningslinjer på kræftområdet har karakter af faglig rådgivning. Retningslinjerne er ikke juridisk bindende, og det vil altid være det faglige skøn i den konkrete kliniske situation, der er afgørende for beslutningen om passende og korrekt sundhedsfaglig ydelse. Der er ingen garanti for et succesfuldt behandlingsresultat, selvom sundhedspersoner følger anbefalingerne. I visse tilfælde kan en behandlingsmetode med lavere evidensstyrke være at foretrække, fordi den passer bedre til patientens situation.</w:t>
      </w:r>
    </w:p>
    <w:p w14:paraId="4EB62C37" w14:textId="77777777" w:rsidR="00A3281F" w:rsidRPr="00290701" w:rsidRDefault="00A3281F" w:rsidP="00A3281F">
      <w:pPr>
        <w:spacing w:after="0" w:line="276" w:lineRule="auto"/>
        <w:rPr>
          <w:iCs/>
        </w:rPr>
      </w:pPr>
    </w:p>
    <w:p w14:paraId="3DCB15D8" w14:textId="77777777" w:rsidR="00A3281F" w:rsidRPr="00881831" w:rsidRDefault="00A3281F" w:rsidP="00A3281F">
      <w:pPr>
        <w:spacing w:after="0" w:line="276" w:lineRule="auto"/>
        <w:rPr>
          <w:rStyle w:val="Hyperlink"/>
          <w:color w:val="auto"/>
          <w:u w:val="none"/>
        </w:rPr>
      </w:pPr>
      <w:r w:rsidRPr="00290701">
        <w:rPr>
          <w:iCs/>
        </w:rPr>
        <w:t>Retningslinjen indeholder, udover de centrale anbefalinger (</w:t>
      </w:r>
      <w:r>
        <w:rPr>
          <w:iCs/>
        </w:rPr>
        <w:t>kapitel</w:t>
      </w:r>
      <w:r w:rsidRPr="00290701">
        <w:rPr>
          <w:iCs/>
        </w:rPr>
        <w:t xml:space="preserve"> 1), en beskrivelse af grundlaget for anbefalingerne – herunder den tilgrundliggende evidens (</w:t>
      </w:r>
      <w:r>
        <w:rPr>
          <w:iCs/>
        </w:rPr>
        <w:t>kapitel</w:t>
      </w:r>
      <w:r w:rsidRPr="00290701">
        <w:rPr>
          <w:iCs/>
        </w:rPr>
        <w:t xml:space="preserve"> 3</w:t>
      </w:r>
      <w:r>
        <w:rPr>
          <w:iCs/>
        </w:rPr>
        <w:t>+4</w:t>
      </w:r>
      <w:r w:rsidRPr="00290701">
        <w:rPr>
          <w:iCs/>
        </w:rPr>
        <w:t>). A</w:t>
      </w:r>
      <w:r>
        <w:rPr>
          <w:iCs/>
        </w:rPr>
        <w:t>nbefalinger mærket A er stærkest, Anbefalinger mærket D er</w:t>
      </w:r>
      <w:r w:rsidRPr="00290701">
        <w:rPr>
          <w:iCs/>
        </w:rPr>
        <w:t xml:space="preserve"> svagest.</w:t>
      </w:r>
      <w:r>
        <w:rPr>
          <w:iCs/>
        </w:rPr>
        <w:t xml:space="preserve"> Y</w:t>
      </w:r>
      <w:r w:rsidRPr="00290701">
        <w:rPr>
          <w:iCs/>
        </w:rPr>
        <w:t xml:space="preserve">derligere information om styrke- og evidensvurderingen, der er udarbejdet efter </w:t>
      </w:r>
      <w:r w:rsidRPr="004C590B">
        <w:rPr>
          <w:rFonts w:cs="Agenda-MediumCondensed"/>
          <w:color w:val="231F20"/>
        </w:rPr>
        <w:t xml:space="preserve">”Oxford Centre for </w:t>
      </w:r>
      <w:proofErr w:type="spellStart"/>
      <w:r w:rsidRPr="004C590B">
        <w:rPr>
          <w:rFonts w:cs="Agenda-MediumCondensed"/>
          <w:color w:val="231F20"/>
        </w:rPr>
        <w:t>Evidence-Based</w:t>
      </w:r>
      <w:proofErr w:type="spellEnd"/>
      <w:r w:rsidRPr="004C590B">
        <w:rPr>
          <w:rFonts w:cs="Agenda-MediumCondensed"/>
          <w:color w:val="231F20"/>
        </w:rPr>
        <w:t xml:space="preserve"> </w:t>
      </w:r>
      <w:proofErr w:type="spellStart"/>
      <w:r w:rsidRPr="004C590B">
        <w:rPr>
          <w:rFonts w:cs="Agenda-MediumCondensed"/>
          <w:color w:val="231F20"/>
        </w:rPr>
        <w:t>Medicine</w:t>
      </w:r>
      <w:proofErr w:type="spellEnd"/>
      <w:r w:rsidRPr="004C590B">
        <w:rPr>
          <w:rFonts w:cs="Agenda-MediumCondensed"/>
          <w:color w:val="231F20"/>
        </w:rPr>
        <w:t xml:space="preserve"> Levels of </w:t>
      </w:r>
      <w:proofErr w:type="spellStart"/>
      <w:r w:rsidRPr="004C590B">
        <w:rPr>
          <w:rFonts w:cs="Agenda-MediumCondensed"/>
          <w:color w:val="231F20"/>
        </w:rPr>
        <w:t>Evidence</w:t>
      </w:r>
      <w:proofErr w:type="spellEnd"/>
      <w:r w:rsidRPr="004C590B">
        <w:rPr>
          <w:rFonts w:cs="Agenda-MediumCondensed"/>
          <w:color w:val="231F20"/>
        </w:rPr>
        <w:t xml:space="preserve"> and Grades of </w:t>
      </w:r>
      <w:proofErr w:type="spellStart"/>
      <w:r w:rsidRPr="004C590B">
        <w:rPr>
          <w:rFonts w:cs="Agenda-MediumCondensed"/>
          <w:color w:val="231F20"/>
        </w:rPr>
        <w:t>Recommendations</w:t>
      </w:r>
      <w:proofErr w:type="spellEnd"/>
      <w:r w:rsidRPr="004C590B">
        <w:rPr>
          <w:rFonts w:cs="Agenda-MediumCondensed"/>
          <w:color w:val="231F20"/>
        </w:rPr>
        <w:t>”</w:t>
      </w:r>
      <w:r w:rsidRPr="00290701">
        <w:rPr>
          <w:rFonts w:cs="Agenda-MediumCondensed"/>
          <w:color w:val="231F20"/>
        </w:rPr>
        <w:t xml:space="preserve">, </w:t>
      </w:r>
      <w:r>
        <w:rPr>
          <w:rFonts w:cs="Agenda-MediumCondensed"/>
          <w:color w:val="231F20"/>
        </w:rPr>
        <w:t xml:space="preserve">findes </w:t>
      </w:r>
      <w:r w:rsidRPr="00290701">
        <w:rPr>
          <w:iCs/>
        </w:rPr>
        <w:t xml:space="preserve">her: </w:t>
      </w:r>
      <w:hyperlink r:id="rId24" w:history="1">
        <w:r w:rsidRPr="00A467D7">
          <w:rPr>
            <w:rStyle w:val="Hyperlink"/>
          </w:rPr>
          <w:t>http://www.dmcg.dk/siteassets/kliniske-retningslinjer---skabeloner-og-vejledninger/oxford-levels-of-evidence-2009_dansk.pdf</w:t>
        </w:r>
      </w:hyperlink>
      <w:r>
        <w:t xml:space="preserve"> </w:t>
      </w:r>
    </w:p>
    <w:p w14:paraId="3311CD78" w14:textId="77777777" w:rsidR="00A3281F" w:rsidRPr="004E3190" w:rsidRDefault="00A3281F" w:rsidP="00A3281F">
      <w:pPr>
        <w:spacing w:after="0" w:line="276" w:lineRule="auto"/>
        <w:rPr>
          <w:color w:val="0000FF" w:themeColor="hyperlink"/>
          <w:u w:val="single"/>
        </w:rPr>
      </w:pPr>
      <w:r w:rsidRPr="00290701">
        <w:rPr>
          <w:iCs/>
        </w:rPr>
        <w:t xml:space="preserve">Generelle oplysninger om </w:t>
      </w:r>
      <w:r>
        <w:rPr>
          <w:iCs/>
        </w:rPr>
        <w:t xml:space="preserve">bl.a. </w:t>
      </w:r>
      <w:r w:rsidRPr="00290701">
        <w:rPr>
          <w:iCs/>
        </w:rPr>
        <w:t>patientpopulationen (</w:t>
      </w:r>
      <w:r>
        <w:rPr>
          <w:iCs/>
        </w:rPr>
        <w:t>kapitel</w:t>
      </w:r>
      <w:r w:rsidRPr="00290701">
        <w:rPr>
          <w:iCs/>
        </w:rPr>
        <w:t xml:space="preserve"> 2) og </w:t>
      </w:r>
      <w:r>
        <w:rPr>
          <w:iCs/>
        </w:rPr>
        <w:t>retningslinjens tilblivelse</w:t>
      </w:r>
      <w:r w:rsidRPr="00290701">
        <w:rPr>
          <w:iCs/>
        </w:rPr>
        <w:t xml:space="preserve"> (</w:t>
      </w:r>
      <w:r>
        <w:rPr>
          <w:iCs/>
        </w:rPr>
        <w:t xml:space="preserve">kapitel </w:t>
      </w:r>
      <w:r w:rsidRPr="00290701">
        <w:rPr>
          <w:iCs/>
        </w:rPr>
        <w:t xml:space="preserve">5) er også beskrevet i retningslinjen. Se indholdsfortegnelsen for sidehenvisning til de ønskede </w:t>
      </w:r>
      <w:r>
        <w:rPr>
          <w:iCs/>
        </w:rPr>
        <w:t>kapitler</w:t>
      </w:r>
      <w:r w:rsidRPr="00290701">
        <w:rPr>
          <w:iCs/>
        </w:rPr>
        <w:t>.</w:t>
      </w:r>
    </w:p>
    <w:p w14:paraId="4D0451CE" w14:textId="77777777" w:rsidR="00A3281F" w:rsidRPr="00290701" w:rsidRDefault="00A3281F" w:rsidP="00A3281F">
      <w:pPr>
        <w:spacing w:after="0" w:line="276" w:lineRule="auto"/>
        <w:rPr>
          <w:iCs/>
        </w:rPr>
      </w:pPr>
    </w:p>
    <w:p w14:paraId="39C3242D" w14:textId="77777777" w:rsidR="00A3281F" w:rsidRDefault="00A3281F" w:rsidP="00A3281F">
      <w:pPr>
        <w:spacing w:after="0" w:line="276" w:lineRule="auto"/>
      </w:pPr>
      <w:r w:rsidRPr="00290701">
        <w:t>For information om Sundhedsstyrelsens kræftpakker – beskrivelse af hele standardpatientforløbet med angivelse af krav til tidspunkter og indhold – se for de</w:t>
      </w:r>
      <w:r>
        <w:t>t</w:t>
      </w:r>
      <w:r w:rsidRPr="00290701">
        <w:t xml:space="preserve"> relevante sygdom</w:t>
      </w:r>
      <w:r>
        <w:t>sområde</w:t>
      </w:r>
      <w:r w:rsidRPr="00290701">
        <w:t xml:space="preserve">: </w:t>
      </w:r>
      <w:hyperlink r:id="rId25" w:history="1">
        <w:r w:rsidR="00481441" w:rsidRPr="004E5CC3">
          <w:rPr>
            <w:rStyle w:val="Hyperlink"/>
            <w:szCs w:val="24"/>
          </w:rPr>
          <w:t>https://www.sst.dk/</w:t>
        </w:r>
      </w:hyperlink>
      <w:r w:rsidR="00481441">
        <w:rPr>
          <w:szCs w:val="24"/>
        </w:rPr>
        <w:t xml:space="preserve"> </w:t>
      </w:r>
      <w:r w:rsidR="00481441">
        <w:t xml:space="preserve"> </w:t>
      </w:r>
    </w:p>
    <w:p w14:paraId="0E4FB21C" w14:textId="77777777" w:rsidR="00A3281F" w:rsidRDefault="00A3281F" w:rsidP="00A3281F">
      <w:pPr>
        <w:spacing w:after="0" w:line="276" w:lineRule="auto"/>
      </w:pPr>
    </w:p>
    <w:p w14:paraId="227094E5" w14:textId="77777777" w:rsidR="000D1D1D" w:rsidRDefault="00A3281F" w:rsidP="000D1D1D">
      <w:pPr>
        <w:spacing w:after="0" w:line="276" w:lineRule="auto"/>
        <w:sectPr w:rsidR="000D1D1D" w:rsidSect="006F5E8D">
          <w:pgSz w:w="11907" w:h="16839" w:code="9"/>
          <w:pgMar w:top="1701" w:right="1134" w:bottom="1701" w:left="1134" w:header="454" w:footer="227" w:gutter="0"/>
          <w:cols w:space="708"/>
          <w:noEndnote/>
          <w:titlePg/>
          <w:docGrid w:linePitch="326"/>
        </w:sectPr>
      </w:pPr>
      <w:r w:rsidRPr="00290701">
        <w:t>Denne retningslinje er udarbejdet med økonomisk støtte fra Sundhedsstyrelsen (Kræftplan IV) og R</w:t>
      </w:r>
      <w:r w:rsidR="000D1D1D">
        <w:t>KK</w:t>
      </w:r>
      <w:r w:rsidR="00481441">
        <w:t>P.</w:t>
      </w:r>
    </w:p>
    <w:p w14:paraId="540CDBEC" w14:textId="77777777" w:rsidR="00A3281F" w:rsidRPr="00E56453" w:rsidRDefault="00A3281F" w:rsidP="000D1D1D">
      <w:pPr>
        <w:spacing w:after="0" w:line="276" w:lineRule="auto"/>
      </w:pPr>
    </w:p>
    <w:sectPr w:rsidR="00A3281F" w:rsidRPr="00E56453" w:rsidSect="000D1D1D">
      <w:type w:val="continuous"/>
      <w:pgSz w:w="11907" w:h="16839" w:code="9"/>
      <w:pgMar w:top="1701" w:right="1134" w:bottom="1701" w:left="1134" w:header="45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56C7" w14:textId="77777777" w:rsidR="00B4634D" w:rsidRDefault="00B4634D">
      <w:pPr>
        <w:spacing w:after="0"/>
      </w:pPr>
      <w:r>
        <w:separator/>
      </w:r>
    </w:p>
  </w:endnote>
  <w:endnote w:type="continuationSeparator" w:id="0">
    <w:p w14:paraId="191C0403" w14:textId="77777777" w:rsidR="00B4634D" w:rsidRDefault="00B463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da-MediumCondense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CF5" w14:textId="77777777" w:rsidR="00395213" w:rsidRDefault="003952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16796"/>
      <w:docPartObj>
        <w:docPartGallery w:val="Page Numbers (Bottom of Page)"/>
        <w:docPartUnique/>
      </w:docPartObj>
    </w:sdtPr>
    <w:sdtEndPr/>
    <w:sdtContent>
      <w:p w14:paraId="6975F4A0" w14:textId="28FDADC1" w:rsidR="00751E86" w:rsidRDefault="00751E86" w:rsidP="006C0D7E">
        <w:pPr>
          <w:pStyle w:val="Sidefod"/>
        </w:pPr>
        <w:r>
          <w:tab/>
        </w:r>
        <w:r>
          <w:tab/>
        </w:r>
        <w:r>
          <w:tab/>
        </w:r>
        <w:r>
          <w:tab/>
        </w:r>
        <w:r>
          <w:tab/>
        </w:r>
        <w:r>
          <w:tab/>
        </w:r>
        <w:r>
          <w:tab/>
        </w:r>
        <w:r>
          <w:fldChar w:fldCharType="begin"/>
        </w:r>
        <w:r>
          <w:instrText>PAGE   \* MERGEFORMAT</w:instrText>
        </w:r>
        <w:r>
          <w:fldChar w:fldCharType="separate"/>
        </w:r>
        <w:r w:rsidR="001673B5">
          <w:rPr>
            <w:noProof/>
          </w:rPr>
          <w:t>22</w:t>
        </w:r>
        <w:r>
          <w:fldChar w:fldCharType="end"/>
        </w:r>
      </w:p>
    </w:sdtContent>
  </w:sdt>
  <w:p w14:paraId="6D36812E" w14:textId="77777777" w:rsidR="00751E86" w:rsidRDefault="00751E8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487664"/>
      <w:docPartObj>
        <w:docPartGallery w:val="Page Numbers (Bottom of Page)"/>
        <w:docPartUnique/>
      </w:docPartObj>
    </w:sdtPr>
    <w:sdtEndPr/>
    <w:sdtContent>
      <w:p w14:paraId="0632DE5F" w14:textId="16AA8F63" w:rsidR="00751E86" w:rsidRDefault="00751E86">
        <w:pPr>
          <w:pStyle w:val="Sidefod"/>
        </w:pPr>
        <w:r>
          <w:t>Skabelon v. 9.1</w:t>
        </w:r>
        <w:r>
          <w:tab/>
        </w:r>
        <w:r>
          <w:tab/>
        </w:r>
        <w:r>
          <w:tab/>
        </w:r>
        <w:r>
          <w:tab/>
        </w:r>
        <w:r>
          <w:tab/>
        </w:r>
        <w: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912628"/>
      <w:docPartObj>
        <w:docPartGallery w:val="Page Numbers (Bottom of Page)"/>
        <w:docPartUnique/>
      </w:docPartObj>
    </w:sdtPr>
    <w:sdtEndPr/>
    <w:sdtContent>
      <w:p w14:paraId="5033D5AA" w14:textId="7A1E2AF4" w:rsidR="00751E86" w:rsidRDefault="00751E86" w:rsidP="00E56453">
        <w:pPr>
          <w:pStyle w:val="Sidefod"/>
        </w:pPr>
        <w:r>
          <w:tab/>
        </w:r>
        <w:r>
          <w:tab/>
        </w:r>
        <w:r>
          <w:tab/>
        </w:r>
        <w:r>
          <w:tab/>
        </w:r>
        <w:r>
          <w:tab/>
        </w:r>
        <w:r>
          <w:tab/>
        </w:r>
        <w:r>
          <w:tab/>
        </w:r>
        <w:r>
          <w:fldChar w:fldCharType="begin"/>
        </w:r>
        <w:r>
          <w:instrText>PAGE   \* MERGEFORMAT</w:instrText>
        </w:r>
        <w:r>
          <w:fldChar w:fldCharType="separate"/>
        </w:r>
        <w:r w:rsidR="001673B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94D3" w14:textId="77777777" w:rsidR="00B4634D" w:rsidRDefault="00B4634D">
      <w:pPr>
        <w:spacing w:after="0"/>
      </w:pPr>
      <w:r>
        <w:separator/>
      </w:r>
    </w:p>
  </w:footnote>
  <w:footnote w:type="continuationSeparator" w:id="0">
    <w:p w14:paraId="42D255F3" w14:textId="77777777" w:rsidR="00B4634D" w:rsidRDefault="00B463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8BF9" w14:textId="77777777" w:rsidR="00395213" w:rsidRDefault="003952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A825" w14:textId="77777777" w:rsidR="00751E86" w:rsidRPr="004D4B52" w:rsidRDefault="00751E86">
    <w:pPr>
      <w:pStyle w:val="Sidehoved"/>
      <w:rPr>
        <w:b/>
        <w:color w:val="7F7F7F" w:themeColor="text1" w:themeTint="80"/>
        <w:szCs w:val="24"/>
      </w:rPr>
    </w:pPr>
    <w:r w:rsidRPr="00D44925">
      <w:rPr>
        <w:b/>
        <w:color w:val="7F7F7F" w:themeColor="text1" w:themeTint="80"/>
        <w:szCs w:val="24"/>
      </w:rPr>
      <w:t>Klinisk Retningslinje │Kræft</w:t>
    </w:r>
    <w:r>
      <w:rPr>
        <w:b/>
        <w:color w:val="7F7F7F" w:themeColor="text1" w:themeTint="80"/>
        <w:szCs w:val="24"/>
      </w:rPr>
      <w:tab/>
    </w:r>
    <w:r>
      <w:rPr>
        <w:b/>
        <w:color w:val="7F7F7F" w:themeColor="text1" w:themeTint="80"/>
        <w:szCs w:val="24"/>
      </w:rPr>
      <w:tab/>
    </w:r>
    <w:r>
      <w:rPr>
        <w:b/>
        <w:color w:val="7F7F7F" w:themeColor="text1" w:themeTint="80"/>
        <w:szCs w:val="24"/>
      </w:rPr>
      <w:tab/>
    </w:r>
    <w:r>
      <w:rPr>
        <w:b/>
        <w:color w:val="7F7F7F" w:themeColor="text1" w:themeTint="80"/>
        <w:szCs w:val="24"/>
      </w:rPr>
      <w:tab/>
      <w:t>DMCG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F970" w14:textId="7FDB664E" w:rsidR="00751E86" w:rsidRPr="009B0185" w:rsidRDefault="00751E86" w:rsidP="00027CEA">
    <w:pPr>
      <w:pStyle w:val="Sidehoved"/>
      <w:rPr>
        <w:b/>
        <w:color w:val="7F7F7F" w:themeColor="text1" w:themeTint="80"/>
        <w:szCs w:val="24"/>
      </w:rPr>
    </w:pPr>
    <w:r w:rsidRPr="00D44925">
      <w:rPr>
        <w:b/>
        <w:color w:val="7F7F7F" w:themeColor="text1" w:themeTint="80"/>
        <w:szCs w:val="24"/>
      </w:rPr>
      <w:t>Klinisk Retningslinje │Kræft</w:t>
    </w:r>
    <w:r>
      <w:rPr>
        <w:b/>
        <w:color w:val="7F7F7F" w:themeColor="text1" w:themeTint="80"/>
        <w:szCs w:val="24"/>
      </w:rPr>
      <w:tab/>
    </w:r>
    <w:r>
      <w:rPr>
        <w:b/>
        <w:color w:val="7F7F7F" w:themeColor="text1" w:themeTint="80"/>
        <w:szCs w:val="24"/>
      </w:rPr>
      <w:tab/>
    </w:r>
    <w:r>
      <w:rPr>
        <w:b/>
        <w:color w:val="7F7F7F" w:themeColor="text1" w:themeTint="80"/>
        <w:szCs w:val="24"/>
      </w:rPr>
      <w:tab/>
    </w:r>
    <w:r>
      <w:rPr>
        <w:b/>
        <w:color w:val="7F7F7F" w:themeColor="text1" w:themeTint="80"/>
        <w:szCs w:val="24"/>
      </w:rPr>
      <w:tab/>
      <w:t>DMCG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7B8DCF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C8C82E1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41F594B"/>
    <w:multiLevelType w:val="hybridMultilevel"/>
    <w:tmpl w:val="CE4E439E"/>
    <w:lvl w:ilvl="0" w:tplc="1ACA165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71B389E"/>
    <w:multiLevelType w:val="hybridMultilevel"/>
    <w:tmpl w:val="371219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6933096"/>
    <w:multiLevelType w:val="multilevel"/>
    <w:tmpl w:val="3F4CBC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E43049E"/>
    <w:multiLevelType w:val="multilevel"/>
    <w:tmpl w:val="C1264E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4801ED1"/>
    <w:multiLevelType w:val="hybridMultilevel"/>
    <w:tmpl w:val="7B8E6D3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5D2B4C"/>
    <w:multiLevelType w:val="hybridMultilevel"/>
    <w:tmpl w:val="A922102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61570771"/>
    <w:multiLevelType w:val="multilevel"/>
    <w:tmpl w:val="6B040CB2"/>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726F6871"/>
    <w:multiLevelType w:val="multilevel"/>
    <w:tmpl w:val="274CE2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515E1C"/>
    <w:multiLevelType w:val="hybridMultilevel"/>
    <w:tmpl w:val="7AD25742"/>
    <w:lvl w:ilvl="0" w:tplc="74903FAE">
      <w:start w:val="1"/>
      <w:numFmt w:val="decimal"/>
      <w:pStyle w:val="Overskrift4"/>
      <w:lvlText w:val="%1."/>
      <w:lvlJc w:val="left"/>
      <w:pPr>
        <w:ind w:left="454" w:hanging="454"/>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6B0F39"/>
    <w:multiLevelType w:val="hybridMultilevel"/>
    <w:tmpl w:val="6C7E78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79553057">
    <w:abstractNumId w:val="8"/>
  </w:num>
  <w:num w:numId="2" w16cid:durableId="157579130">
    <w:abstractNumId w:val="5"/>
  </w:num>
  <w:num w:numId="3" w16cid:durableId="201868479">
    <w:abstractNumId w:val="9"/>
  </w:num>
  <w:num w:numId="4" w16cid:durableId="2107916709">
    <w:abstractNumId w:val="4"/>
  </w:num>
  <w:num w:numId="5" w16cid:durableId="1596672973">
    <w:abstractNumId w:val="3"/>
  </w:num>
  <w:num w:numId="6" w16cid:durableId="926310914">
    <w:abstractNumId w:val="7"/>
  </w:num>
  <w:num w:numId="7" w16cid:durableId="1993295319">
    <w:abstractNumId w:val="2"/>
  </w:num>
  <w:num w:numId="8" w16cid:durableId="1644118617">
    <w:abstractNumId w:val="10"/>
  </w:num>
  <w:num w:numId="9" w16cid:durableId="176701517">
    <w:abstractNumId w:val="10"/>
  </w:num>
  <w:num w:numId="10" w16cid:durableId="1935628704">
    <w:abstractNumId w:val="10"/>
    <w:lvlOverride w:ilvl="0">
      <w:startOverride w:val="1"/>
    </w:lvlOverride>
  </w:num>
  <w:num w:numId="11" w16cid:durableId="888804545">
    <w:abstractNumId w:val="10"/>
  </w:num>
  <w:num w:numId="12" w16cid:durableId="338123893">
    <w:abstractNumId w:val="11"/>
  </w:num>
  <w:num w:numId="13" w16cid:durableId="199588008">
    <w:abstractNumId w:val="10"/>
    <w:lvlOverride w:ilvl="0">
      <w:startOverride w:val="8"/>
    </w:lvlOverride>
  </w:num>
  <w:num w:numId="14" w16cid:durableId="2040818079">
    <w:abstractNumId w:val="6"/>
  </w:num>
  <w:num w:numId="15" w16cid:durableId="1901986421">
    <w:abstractNumId w:val="1"/>
  </w:num>
  <w:num w:numId="16" w16cid:durableId="114523119">
    <w:abstractNumId w:val="0"/>
  </w:num>
  <w:num w:numId="17" w16cid:durableId="546257924">
    <w:abstractNumId w:val="1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9A"/>
    <w:rsid w:val="00005C72"/>
    <w:rsid w:val="00011CD8"/>
    <w:rsid w:val="00014889"/>
    <w:rsid w:val="00015855"/>
    <w:rsid w:val="00015BA0"/>
    <w:rsid w:val="00020594"/>
    <w:rsid w:val="00027CEA"/>
    <w:rsid w:val="0004200B"/>
    <w:rsid w:val="00053AAB"/>
    <w:rsid w:val="000703C9"/>
    <w:rsid w:val="00076471"/>
    <w:rsid w:val="00084B19"/>
    <w:rsid w:val="0008701F"/>
    <w:rsid w:val="000947F4"/>
    <w:rsid w:val="00094E2B"/>
    <w:rsid w:val="000B0CB2"/>
    <w:rsid w:val="000D18E2"/>
    <w:rsid w:val="000D1D1D"/>
    <w:rsid w:val="000D7C5A"/>
    <w:rsid w:val="000E3CA8"/>
    <w:rsid w:val="000E4B52"/>
    <w:rsid w:val="000E5A41"/>
    <w:rsid w:val="000F2C46"/>
    <w:rsid w:val="000F37C6"/>
    <w:rsid w:val="001113AB"/>
    <w:rsid w:val="00111A17"/>
    <w:rsid w:val="001204E2"/>
    <w:rsid w:val="0013137D"/>
    <w:rsid w:val="001326A2"/>
    <w:rsid w:val="00144A64"/>
    <w:rsid w:val="00150379"/>
    <w:rsid w:val="0015613E"/>
    <w:rsid w:val="001630E8"/>
    <w:rsid w:val="001673B5"/>
    <w:rsid w:val="001734D5"/>
    <w:rsid w:val="00184410"/>
    <w:rsid w:val="00186139"/>
    <w:rsid w:val="001919D5"/>
    <w:rsid w:val="0019455E"/>
    <w:rsid w:val="00196844"/>
    <w:rsid w:val="001A6DF3"/>
    <w:rsid w:val="001A7C27"/>
    <w:rsid w:val="001B512C"/>
    <w:rsid w:val="001C0899"/>
    <w:rsid w:val="001C443B"/>
    <w:rsid w:val="001C485B"/>
    <w:rsid w:val="001D1ADB"/>
    <w:rsid w:val="001D30D2"/>
    <w:rsid w:val="001E16B3"/>
    <w:rsid w:val="001F07A0"/>
    <w:rsid w:val="001F1F8B"/>
    <w:rsid w:val="001F3246"/>
    <w:rsid w:val="00205CE9"/>
    <w:rsid w:val="00213D7B"/>
    <w:rsid w:val="00217BF4"/>
    <w:rsid w:val="002229A7"/>
    <w:rsid w:val="00225386"/>
    <w:rsid w:val="00225881"/>
    <w:rsid w:val="00230E8E"/>
    <w:rsid w:val="00231DA2"/>
    <w:rsid w:val="002323B0"/>
    <w:rsid w:val="00235408"/>
    <w:rsid w:val="0024212F"/>
    <w:rsid w:val="00260250"/>
    <w:rsid w:val="00261AAB"/>
    <w:rsid w:val="00273839"/>
    <w:rsid w:val="0028162D"/>
    <w:rsid w:val="00295F3C"/>
    <w:rsid w:val="002A130C"/>
    <w:rsid w:val="002A21AC"/>
    <w:rsid w:val="002B67F9"/>
    <w:rsid w:val="002C3657"/>
    <w:rsid w:val="002D4E59"/>
    <w:rsid w:val="002E14C9"/>
    <w:rsid w:val="002F700E"/>
    <w:rsid w:val="00304526"/>
    <w:rsid w:val="00306842"/>
    <w:rsid w:val="00307EC4"/>
    <w:rsid w:val="00315876"/>
    <w:rsid w:val="00332CCA"/>
    <w:rsid w:val="00333195"/>
    <w:rsid w:val="003352F1"/>
    <w:rsid w:val="0034701C"/>
    <w:rsid w:val="003550FA"/>
    <w:rsid w:val="0037261D"/>
    <w:rsid w:val="0037615B"/>
    <w:rsid w:val="00384134"/>
    <w:rsid w:val="00392DCC"/>
    <w:rsid w:val="00395213"/>
    <w:rsid w:val="003B482A"/>
    <w:rsid w:val="003D4F5D"/>
    <w:rsid w:val="003E3E95"/>
    <w:rsid w:val="003E60B6"/>
    <w:rsid w:val="0040225D"/>
    <w:rsid w:val="00407482"/>
    <w:rsid w:val="00412A45"/>
    <w:rsid w:val="00416292"/>
    <w:rsid w:val="00417E6A"/>
    <w:rsid w:val="00423774"/>
    <w:rsid w:val="0042782A"/>
    <w:rsid w:val="00443DCF"/>
    <w:rsid w:val="004469F5"/>
    <w:rsid w:val="00450158"/>
    <w:rsid w:val="0046112D"/>
    <w:rsid w:val="0046782A"/>
    <w:rsid w:val="00477753"/>
    <w:rsid w:val="00481441"/>
    <w:rsid w:val="00484BC8"/>
    <w:rsid w:val="00486F81"/>
    <w:rsid w:val="00490629"/>
    <w:rsid w:val="00493CC8"/>
    <w:rsid w:val="004A20D6"/>
    <w:rsid w:val="004A3367"/>
    <w:rsid w:val="004A7426"/>
    <w:rsid w:val="004B2438"/>
    <w:rsid w:val="004C0A71"/>
    <w:rsid w:val="004C0FA5"/>
    <w:rsid w:val="004C25CB"/>
    <w:rsid w:val="004C25DF"/>
    <w:rsid w:val="004C2908"/>
    <w:rsid w:val="004C2F14"/>
    <w:rsid w:val="004C590B"/>
    <w:rsid w:val="004D2436"/>
    <w:rsid w:val="004D3D88"/>
    <w:rsid w:val="004D4B52"/>
    <w:rsid w:val="004D5182"/>
    <w:rsid w:val="004E2115"/>
    <w:rsid w:val="004E25AF"/>
    <w:rsid w:val="004E2C67"/>
    <w:rsid w:val="004E5903"/>
    <w:rsid w:val="004F4CCF"/>
    <w:rsid w:val="0050400E"/>
    <w:rsid w:val="0051490A"/>
    <w:rsid w:val="005167AB"/>
    <w:rsid w:val="0052009D"/>
    <w:rsid w:val="0052372C"/>
    <w:rsid w:val="00531B91"/>
    <w:rsid w:val="00535F75"/>
    <w:rsid w:val="00540E18"/>
    <w:rsid w:val="00541F33"/>
    <w:rsid w:val="00547FFB"/>
    <w:rsid w:val="00550FA5"/>
    <w:rsid w:val="00557258"/>
    <w:rsid w:val="00566C02"/>
    <w:rsid w:val="00576D1D"/>
    <w:rsid w:val="005865B8"/>
    <w:rsid w:val="005A1925"/>
    <w:rsid w:val="005A6BF6"/>
    <w:rsid w:val="005B08D6"/>
    <w:rsid w:val="005C1809"/>
    <w:rsid w:val="005C37F2"/>
    <w:rsid w:val="005E5AAA"/>
    <w:rsid w:val="005F5EF0"/>
    <w:rsid w:val="00602272"/>
    <w:rsid w:val="00602A4D"/>
    <w:rsid w:val="00635AAB"/>
    <w:rsid w:val="0063760A"/>
    <w:rsid w:val="00637DB5"/>
    <w:rsid w:val="00641B0D"/>
    <w:rsid w:val="00646573"/>
    <w:rsid w:val="00653EB3"/>
    <w:rsid w:val="00655272"/>
    <w:rsid w:val="00664044"/>
    <w:rsid w:val="0066645A"/>
    <w:rsid w:val="0067170F"/>
    <w:rsid w:val="006742DB"/>
    <w:rsid w:val="006755C2"/>
    <w:rsid w:val="00675B19"/>
    <w:rsid w:val="0067629B"/>
    <w:rsid w:val="00676D84"/>
    <w:rsid w:val="006808F0"/>
    <w:rsid w:val="006904B6"/>
    <w:rsid w:val="006909EC"/>
    <w:rsid w:val="00695FDC"/>
    <w:rsid w:val="006966F3"/>
    <w:rsid w:val="006A7F76"/>
    <w:rsid w:val="006B0A7E"/>
    <w:rsid w:val="006B2CF1"/>
    <w:rsid w:val="006B50FD"/>
    <w:rsid w:val="006C0D7E"/>
    <w:rsid w:val="006D0214"/>
    <w:rsid w:val="006D684A"/>
    <w:rsid w:val="006D6B6B"/>
    <w:rsid w:val="006E0E4A"/>
    <w:rsid w:val="006E3C4D"/>
    <w:rsid w:val="006E4508"/>
    <w:rsid w:val="006F13F9"/>
    <w:rsid w:val="006F2C88"/>
    <w:rsid w:val="006F5E8D"/>
    <w:rsid w:val="007018E4"/>
    <w:rsid w:val="007020AD"/>
    <w:rsid w:val="00713419"/>
    <w:rsid w:val="0072005D"/>
    <w:rsid w:val="0072065C"/>
    <w:rsid w:val="0072323E"/>
    <w:rsid w:val="00734397"/>
    <w:rsid w:val="00737118"/>
    <w:rsid w:val="007513AC"/>
    <w:rsid w:val="00751E86"/>
    <w:rsid w:val="0075562C"/>
    <w:rsid w:val="00760D5A"/>
    <w:rsid w:val="0077068B"/>
    <w:rsid w:val="007712B3"/>
    <w:rsid w:val="00776518"/>
    <w:rsid w:val="007773B0"/>
    <w:rsid w:val="00787890"/>
    <w:rsid w:val="007A1A69"/>
    <w:rsid w:val="007A2BDC"/>
    <w:rsid w:val="007A7C5D"/>
    <w:rsid w:val="007B0297"/>
    <w:rsid w:val="007B06B6"/>
    <w:rsid w:val="007B162F"/>
    <w:rsid w:val="007B1BD4"/>
    <w:rsid w:val="007B63FE"/>
    <w:rsid w:val="007C1596"/>
    <w:rsid w:val="007C1758"/>
    <w:rsid w:val="007C1D65"/>
    <w:rsid w:val="007E1E37"/>
    <w:rsid w:val="007E2307"/>
    <w:rsid w:val="007E7D0F"/>
    <w:rsid w:val="007F3BFA"/>
    <w:rsid w:val="007F591E"/>
    <w:rsid w:val="00811181"/>
    <w:rsid w:val="0081253C"/>
    <w:rsid w:val="00821421"/>
    <w:rsid w:val="00825B22"/>
    <w:rsid w:val="00827B02"/>
    <w:rsid w:val="00827E1F"/>
    <w:rsid w:val="00834B9D"/>
    <w:rsid w:val="00851E13"/>
    <w:rsid w:val="00852973"/>
    <w:rsid w:val="00853A91"/>
    <w:rsid w:val="0085460F"/>
    <w:rsid w:val="00857597"/>
    <w:rsid w:val="00861CE1"/>
    <w:rsid w:val="00874B79"/>
    <w:rsid w:val="00875484"/>
    <w:rsid w:val="00876732"/>
    <w:rsid w:val="00881831"/>
    <w:rsid w:val="00885816"/>
    <w:rsid w:val="008B0F20"/>
    <w:rsid w:val="008D49D8"/>
    <w:rsid w:val="008D67E9"/>
    <w:rsid w:val="008D6C13"/>
    <w:rsid w:val="008D7D70"/>
    <w:rsid w:val="008E44F5"/>
    <w:rsid w:val="008F7D11"/>
    <w:rsid w:val="0091729A"/>
    <w:rsid w:val="00921ED7"/>
    <w:rsid w:val="00925230"/>
    <w:rsid w:val="00925BC4"/>
    <w:rsid w:val="009263DF"/>
    <w:rsid w:val="00937A27"/>
    <w:rsid w:val="009403AC"/>
    <w:rsid w:val="00946048"/>
    <w:rsid w:val="00953775"/>
    <w:rsid w:val="00956F96"/>
    <w:rsid w:val="00963059"/>
    <w:rsid w:val="009816A6"/>
    <w:rsid w:val="00990FF4"/>
    <w:rsid w:val="009912CB"/>
    <w:rsid w:val="009A4F01"/>
    <w:rsid w:val="009B0185"/>
    <w:rsid w:val="009B699A"/>
    <w:rsid w:val="009C0920"/>
    <w:rsid w:val="009C52E9"/>
    <w:rsid w:val="009C6D67"/>
    <w:rsid w:val="009D2CE9"/>
    <w:rsid w:val="009D2D0D"/>
    <w:rsid w:val="009D6B44"/>
    <w:rsid w:val="009D7F75"/>
    <w:rsid w:val="009F7D8C"/>
    <w:rsid w:val="00A050E6"/>
    <w:rsid w:val="00A20A07"/>
    <w:rsid w:val="00A21238"/>
    <w:rsid w:val="00A226F2"/>
    <w:rsid w:val="00A2624E"/>
    <w:rsid w:val="00A325ED"/>
    <w:rsid w:val="00A3281F"/>
    <w:rsid w:val="00A371C5"/>
    <w:rsid w:val="00A37F60"/>
    <w:rsid w:val="00A51831"/>
    <w:rsid w:val="00A55CCC"/>
    <w:rsid w:val="00A607BA"/>
    <w:rsid w:val="00A612FE"/>
    <w:rsid w:val="00A63AD2"/>
    <w:rsid w:val="00A7075D"/>
    <w:rsid w:val="00A84E57"/>
    <w:rsid w:val="00A856E4"/>
    <w:rsid w:val="00A96559"/>
    <w:rsid w:val="00AA64E7"/>
    <w:rsid w:val="00AB19A3"/>
    <w:rsid w:val="00AB5197"/>
    <w:rsid w:val="00AB633B"/>
    <w:rsid w:val="00AB79AE"/>
    <w:rsid w:val="00AC1BBA"/>
    <w:rsid w:val="00AC4413"/>
    <w:rsid w:val="00AC523A"/>
    <w:rsid w:val="00AD71D3"/>
    <w:rsid w:val="00AF4121"/>
    <w:rsid w:val="00B1230C"/>
    <w:rsid w:val="00B172B9"/>
    <w:rsid w:val="00B227F1"/>
    <w:rsid w:val="00B37855"/>
    <w:rsid w:val="00B42883"/>
    <w:rsid w:val="00B45919"/>
    <w:rsid w:val="00B4634D"/>
    <w:rsid w:val="00B53517"/>
    <w:rsid w:val="00B53E89"/>
    <w:rsid w:val="00B61639"/>
    <w:rsid w:val="00B65FBF"/>
    <w:rsid w:val="00B71347"/>
    <w:rsid w:val="00B72A4B"/>
    <w:rsid w:val="00B72AF3"/>
    <w:rsid w:val="00B84A4C"/>
    <w:rsid w:val="00B8742F"/>
    <w:rsid w:val="00B87C8B"/>
    <w:rsid w:val="00B9092E"/>
    <w:rsid w:val="00B92F85"/>
    <w:rsid w:val="00BA2010"/>
    <w:rsid w:val="00BA2518"/>
    <w:rsid w:val="00BB4DDF"/>
    <w:rsid w:val="00BC5E16"/>
    <w:rsid w:val="00BD30C3"/>
    <w:rsid w:val="00BD59CA"/>
    <w:rsid w:val="00BE2F7D"/>
    <w:rsid w:val="00BE62AA"/>
    <w:rsid w:val="00BF15E8"/>
    <w:rsid w:val="00BF1AAA"/>
    <w:rsid w:val="00BF2F44"/>
    <w:rsid w:val="00BF42E7"/>
    <w:rsid w:val="00C02650"/>
    <w:rsid w:val="00C1357B"/>
    <w:rsid w:val="00C14B2C"/>
    <w:rsid w:val="00C17E6D"/>
    <w:rsid w:val="00C2233F"/>
    <w:rsid w:val="00C24775"/>
    <w:rsid w:val="00C2534E"/>
    <w:rsid w:val="00C2663D"/>
    <w:rsid w:val="00C320AB"/>
    <w:rsid w:val="00C34CE5"/>
    <w:rsid w:val="00C35167"/>
    <w:rsid w:val="00C557A2"/>
    <w:rsid w:val="00C72C95"/>
    <w:rsid w:val="00C758C6"/>
    <w:rsid w:val="00C80C97"/>
    <w:rsid w:val="00C81B37"/>
    <w:rsid w:val="00C92760"/>
    <w:rsid w:val="00C96461"/>
    <w:rsid w:val="00CA14AF"/>
    <w:rsid w:val="00CA1BDA"/>
    <w:rsid w:val="00CA5E85"/>
    <w:rsid w:val="00CB1A29"/>
    <w:rsid w:val="00CB1A42"/>
    <w:rsid w:val="00CB5006"/>
    <w:rsid w:val="00CD1EC1"/>
    <w:rsid w:val="00CE26B8"/>
    <w:rsid w:val="00CF2A56"/>
    <w:rsid w:val="00CF3B46"/>
    <w:rsid w:val="00CF6F87"/>
    <w:rsid w:val="00D01938"/>
    <w:rsid w:val="00D05334"/>
    <w:rsid w:val="00D117D1"/>
    <w:rsid w:val="00D11E96"/>
    <w:rsid w:val="00D21C3B"/>
    <w:rsid w:val="00D22045"/>
    <w:rsid w:val="00D27CF7"/>
    <w:rsid w:val="00D367CA"/>
    <w:rsid w:val="00D369EF"/>
    <w:rsid w:val="00D36C1F"/>
    <w:rsid w:val="00D41F44"/>
    <w:rsid w:val="00D43605"/>
    <w:rsid w:val="00D50736"/>
    <w:rsid w:val="00D52858"/>
    <w:rsid w:val="00D62AA1"/>
    <w:rsid w:val="00D6485B"/>
    <w:rsid w:val="00D77376"/>
    <w:rsid w:val="00D80042"/>
    <w:rsid w:val="00D8061E"/>
    <w:rsid w:val="00D867DB"/>
    <w:rsid w:val="00D91490"/>
    <w:rsid w:val="00DA5E6E"/>
    <w:rsid w:val="00DB522D"/>
    <w:rsid w:val="00DC1844"/>
    <w:rsid w:val="00DC5C86"/>
    <w:rsid w:val="00DC7774"/>
    <w:rsid w:val="00DD0083"/>
    <w:rsid w:val="00DD2831"/>
    <w:rsid w:val="00DE0843"/>
    <w:rsid w:val="00DE1187"/>
    <w:rsid w:val="00DE60CC"/>
    <w:rsid w:val="00DF0488"/>
    <w:rsid w:val="00DF1592"/>
    <w:rsid w:val="00DF5278"/>
    <w:rsid w:val="00E03DA5"/>
    <w:rsid w:val="00E04832"/>
    <w:rsid w:val="00E04E56"/>
    <w:rsid w:val="00E0568B"/>
    <w:rsid w:val="00E12177"/>
    <w:rsid w:val="00E13240"/>
    <w:rsid w:val="00E13CF9"/>
    <w:rsid w:val="00E14C90"/>
    <w:rsid w:val="00E17049"/>
    <w:rsid w:val="00E17325"/>
    <w:rsid w:val="00E32EF7"/>
    <w:rsid w:val="00E37023"/>
    <w:rsid w:val="00E40AF8"/>
    <w:rsid w:val="00E471FC"/>
    <w:rsid w:val="00E51C75"/>
    <w:rsid w:val="00E54089"/>
    <w:rsid w:val="00E56453"/>
    <w:rsid w:val="00E57806"/>
    <w:rsid w:val="00E7508B"/>
    <w:rsid w:val="00E828B7"/>
    <w:rsid w:val="00E938E7"/>
    <w:rsid w:val="00E94835"/>
    <w:rsid w:val="00EA0771"/>
    <w:rsid w:val="00EA72B2"/>
    <w:rsid w:val="00EC2758"/>
    <w:rsid w:val="00EC5F10"/>
    <w:rsid w:val="00EC6A09"/>
    <w:rsid w:val="00ED0724"/>
    <w:rsid w:val="00ED47DB"/>
    <w:rsid w:val="00ED61CD"/>
    <w:rsid w:val="00EF2B3E"/>
    <w:rsid w:val="00EF2E55"/>
    <w:rsid w:val="00EF7D61"/>
    <w:rsid w:val="00F14DE6"/>
    <w:rsid w:val="00F15C30"/>
    <w:rsid w:val="00F21E1D"/>
    <w:rsid w:val="00F26120"/>
    <w:rsid w:val="00F261F7"/>
    <w:rsid w:val="00F51F2A"/>
    <w:rsid w:val="00F57181"/>
    <w:rsid w:val="00F623C5"/>
    <w:rsid w:val="00F659B9"/>
    <w:rsid w:val="00F7170C"/>
    <w:rsid w:val="00F728D8"/>
    <w:rsid w:val="00F76925"/>
    <w:rsid w:val="00F82AB8"/>
    <w:rsid w:val="00F83BAE"/>
    <w:rsid w:val="00F90B31"/>
    <w:rsid w:val="00F90E10"/>
    <w:rsid w:val="00FA1070"/>
    <w:rsid w:val="00FA3444"/>
    <w:rsid w:val="00FB4A21"/>
    <w:rsid w:val="00FB7F1F"/>
    <w:rsid w:val="00FD47FA"/>
    <w:rsid w:val="00FE1341"/>
    <w:rsid w:val="00FF5ABF"/>
    <w:rsid w:val="00FF7109"/>
  </w:rsids>
  <m:mathPr>
    <m:mathFont m:val="Cambria Math"/>
    <m:brkBin m:val="before"/>
    <m:brkBinSub m:val="--"/>
    <m:smallFrac m:val="0"/>
    <m:dispDef/>
    <m:lMargin m:val="0"/>
    <m:rMargin m:val="0"/>
    <m:defJc m:val="centerGroup"/>
    <m:wrapIndent m:val="1440"/>
    <m:intLim m:val="subSup"/>
    <m:naryLim m:val="undOvr"/>
  </m:mathPr>
  <w:themeFontLang w:val="da-DK"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9426A"/>
  <w15:docId w15:val="{D3687056-052E-4A44-BA1F-63D36B48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FC"/>
    <w:pPr>
      <w:spacing w:after="210"/>
    </w:pPr>
    <w:rPr>
      <w:rFonts w:ascii="Arial Narrow" w:hAnsi="Arial Narrow"/>
      <w:sz w:val="24"/>
    </w:rPr>
  </w:style>
  <w:style w:type="paragraph" w:styleId="Overskrift1">
    <w:name w:val="heading 1"/>
    <w:basedOn w:val="Normal"/>
    <w:next w:val="Normal"/>
    <w:uiPriority w:val="9"/>
    <w:qFormat/>
    <w:rsid w:val="00925230"/>
    <w:pPr>
      <w:keepNext/>
      <w:keepLines/>
      <w:spacing w:before="480" w:after="0"/>
      <w:outlineLvl w:val="0"/>
    </w:pPr>
    <w:rPr>
      <w:rFonts w:ascii="Palatino Linotype" w:eastAsiaTheme="majorEastAsia" w:hAnsi="Palatino Linotype" w:cstheme="majorBidi"/>
      <w:bCs/>
      <w:color w:val="25337A"/>
      <w:sz w:val="40"/>
      <w:szCs w:val="40"/>
    </w:rPr>
  </w:style>
  <w:style w:type="paragraph" w:styleId="Overskrift2">
    <w:name w:val="heading 2"/>
    <w:basedOn w:val="Normal"/>
    <w:next w:val="Normal"/>
    <w:link w:val="Overskrift2Tegn"/>
    <w:uiPriority w:val="9"/>
    <w:unhideWhenUsed/>
    <w:qFormat/>
    <w:rsid w:val="006B5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aliases w:val="Underoverskrift anbefalinger"/>
    <w:basedOn w:val="Normal"/>
    <w:next w:val="Normal"/>
    <w:link w:val="Overskrift3Tegn1"/>
    <w:uiPriority w:val="9"/>
    <w:unhideWhenUsed/>
    <w:qFormat/>
    <w:rsid w:val="001919D5"/>
    <w:pPr>
      <w:keepNext/>
      <w:keepLines/>
      <w:spacing w:before="440" w:after="240"/>
      <w:outlineLvl w:val="2"/>
    </w:pPr>
    <w:rPr>
      <w:rFonts w:ascii="Palatino Linotype" w:eastAsiaTheme="majorEastAsia" w:hAnsi="Palatino Linotype" w:cstheme="majorBidi"/>
      <w:bCs/>
      <w:color w:val="365F91" w:themeColor="accent1" w:themeShade="BF"/>
      <w:sz w:val="32"/>
    </w:rPr>
  </w:style>
  <w:style w:type="paragraph" w:styleId="Overskrift4">
    <w:name w:val="heading 4"/>
    <w:aliases w:val="Anbefalings overskrift"/>
    <w:basedOn w:val="Listeafsnit"/>
    <w:next w:val="Normal"/>
    <w:link w:val="Overskrift4Tegn"/>
    <w:uiPriority w:val="9"/>
    <w:unhideWhenUsed/>
    <w:qFormat/>
    <w:rsid w:val="001919D5"/>
    <w:pPr>
      <w:numPr>
        <w:numId w:val="11"/>
      </w:numPr>
      <w:spacing w:after="240"/>
      <w:contextualSpacing w:val="0"/>
      <w:outlineLvl w:val="3"/>
    </w:pPr>
    <w:rPr>
      <w:rFonts w:ascii="Palatino Linotype" w:hAnsi="Palatino Linotype"/>
      <w:b/>
      <w:color w:val="000000" w:themeColor="text1"/>
      <w:szCs w:val="24"/>
    </w:rPr>
  </w:style>
  <w:style w:type="paragraph" w:styleId="Overskrift5">
    <w:name w:val="heading 5"/>
    <w:basedOn w:val="Normal"/>
    <w:next w:val="Normal"/>
    <w:uiPriority w:val="9"/>
    <w:unhideWhenUsed/>
    <w:qFormat/>
    <w:rsid w:val="00AB633B"/>
    <w:pPr>
      <w:keepNext/>
      <w:keepLines/>
      <w:spacing w:before="200" w:after="0" w:line="360" w:lineRule="auto"/>
      <w:outlineLvl w:val="4"/>
    </w:pPr>
    <w:rPr>
      <w:rFonts w:ascii="Palatino Linotype" w:eastAsiaTheme="majorEastAsia" w:hAnsi="Palatino Linotype" w:cstheme="majorBidi"/>
      <w:color w:val="0070C0"/>
      <w:szCs w:val="24"/>
    </w:rPr>
  </w:style>
  <w:style w:type="paragraph" w:styleId="Overskrift6">
    <w:name w:val="heading 6"/>
    <w:basedOn w:val="Normal"/>
    <w:next w:val="Normal"/>
    <w:link w:val="Overskrift6Tegn1"/>
    <w:uiPriority w:val="9"/>
    <w:unhideWhenUsed/>
    <w:qFormat/>
    <w:rsid w:val="00217BF4"/>
    <w:pPr>
      <w:keepNext/>
      <w:spacing w:after="0" w:line="276" w:lineRule="auto"/>
      <w:outlineLvl w:val="5"/>
    </w:pPr>
    <w:rPr>
      <w:b/>
      <w:szCs w:val="24"/>
    </w:rPr>
  </w:style>
  <w:style w:type="paragraph" w:styleId="Overskrift7">
    <w:name w:val="heading 7"/>
    <w:basedOn w:val="Normal"/>
    <w:next w:val="Normal"/>
    <w:uiPriority w:val="9"/>
    <w:unhideWhenUsed/>
    <w:qFormat/>
    <w:rsid w:val="00AB633B"/>
    <w:pPr>
      <w:keepNext/>
      <w:spacing w:after="0"/>
      <w:outlineLvl w:val="6"/>
    </w:pPr>
    <w:rPr>
      <w:i/>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qFormat/>
    <w:rsid w:val="00C76654"/>
    <w:rPr>
      <w:rFonts w:ascii="Verdana" w:hAnsi="Verdana" w:cs="Tahoma"/>
      <w:sz w:val="20"/>
      <w:szCs w:val="16"/>
    </w:rPr>
  </w:style>
  <w:style w:type="character" w:customStyle="1" w:styleId="Overskrift3Tegn">
    <w:name w:val="Overskrift 3 Tegn"/>
    <w:basedOn w:val="Standardskrifttypeiafsnit"/>
    <w:link w:val="Overskrift31"/>
    <w:uiPriority w:val="9"/>
    <w:qFormat/>
    <w:rsid w:val="00E475DB"/>
    <w:rPr>
      <w:rFonts w:ascii="Palatino Linotype" w:eastAsiaTheme="majorEastAsia" w:hAnsi="Palatino Linotype" w:cstheme="majorBidi"/>
      <w:bCs/>
      <w:color w:val="0070C0"/>
      <w:sz w:val="40"/>
    </w:rPr>
  </w:style>
  <w:style w:type="character" w:customStyle="1" w:styleId="TitelskabelonTegn">
    <w:name w:val="Titel skabelon Tegn"/>
    <w:basedOn w:val="Standardskrifttypeiafsnit"/>
    <w:link w:val="Titelskabelon"/>
    <w:uiPriority w:val="9"/>
    <w:qFormat/>
    <w:rsid w:val="00925230"/>
    <w:rPr>
      <w:rFonts w:ascii="Palatino Linotype" w:hAnsi="Palatino Linotype"/>
      <w:color w:val="000000"/>
      <w:sz w:val="56"/>
      <w:szCs w:val="80"/>
    </w:rPr>
  </w:style>
  <w:style w:type="character" w:customStyle="1" w:styleId="Overskrift1Tegn">
    <w:name w:val="Overskrift 1 Tegn"/>
    <w:basedOn w:val="Standardskrifttypeiafsnit"/>
    <w:link w:val="Overskrift11"/>
    <w:uiPriority w:val="9"/>
    <w:qFormat/>
    <w:rsid w:val="009C4B0E"/>
    <w:rPr>
      <w:rFonts w:ascii="Palatino Linotype" w:eastAsiaTheme="majorEastAsia" w:hAnsi="Palatino Linotype" w:cstheme="majorBidi"/>
      <w:bCs/>
      <w:sz w:val="132"/>
      <w:szCs w:val="28"/>
    </w:rPr>
  </w:style>
  <w:style w:type="character" w:customStyle="1" w:styleId="SidehovedTegn">
    <w:name w:val="Sidehoved Tegn"/>
    <w:basedOn w:val="Standardskrifttypeiafsnit"/>
    <w:link w:val="Sidehoved1"/>
    <w:uiPriority w:val="99"/>
    <w:qFormat/>
    <w:rsid w:val="009600EA"/>
    <w:rPr>
      <w:sz w:val="20"/>
    </w:rPr>
  </w:style>
  <w:style w:type="character" w:customStyle="1" w:styleId="SidefodTegn">
    <w:name w:val="Sidefod Tegn"/>
    <w:basedOn w:val="Standardskrifttypeiafsnit"/>
    <w:link w:val="Sidefod1"/>
    <w:uiPriority w:val="99"/>
    <w:qFormat/>
    <w:rsid w:val="009600EA"/>
    <w:rPr>
      <w:sz w:val="20"/>
    </w:rPr>
  </w:style>
  <w:style w:type="character" w:customStyle="1" w:styleId="InternetLink">
    <w:name w:val="Internet Link"/>
    <w:basedOn w:val="Standardskrifttypeiafsnit"/>
    <w:uiPriority w:val="99"/>
    <w:unhideWhenUsed/>
    <w:qFormat/>
    <w:rsid w:val="00BE5DBC"/>
    <w:rPr>
      <w:rFonts w:ascii="Arial Narrow" w:hAnsi="Arial Narrow"/>
      <w:b/>
      <w:color w:val="7F7F7F" w:themeColor="text1" w:themeTint="80"/>
      <w:sz w:val="24"/>
      <w:u w:val="single"/>
    </w:rPr>
  </w:style>
  <w:style w:type="character" w:styleId="Kommentarhenvisning">
    <w:name w:val="annotation reference"/>
    <w:basedOn w:val="Standardskrifttypeiafsnit"/>
    <w:uiPriority w:val="99"/>
    <w:semiHidden/>
    <w:unhideWhenUsed/>
    <w:qFormat/>
    <w:rsid w:val="009F3D47"/>
    <w:rPr>
      <w:sz w:val="16"/>
      <w:szCs w:val="16"/>
    </w:rPr>
  </w:style>
  <w:style w:type="character" w:customStyle="1" w:styleId="KommentartekstTegn">
    <w:name w:val="Kommentartekst Tegn"/>
    <w:basedOn w:val="Standardskrifttypeiafsnit"/>
    <w:link w:val="Kommentartekst"/>
    <w:uiPriority w:val="99"/>
    <w:qFormat/>
    <w:rsid w:val="009F3D47"/>
    <w:rPr>
      <w:sz w:val="20"/>
      <w:szCs w:val="20"/>
    </w:rPr>
  </w:style>
  <w:style w:type="character" w:customStyle="1" w:styleId="KommentaremneTegn">
    <w:name w:val="Kommentaremne Tegn"/>
    <w:basedOn w:val="KommentartekstTegn"/>
    <w:link w:val="Kommentaremne"/>
    <w:uiPriority w:val="99"/>
    <w:semiHidden/>
    <w:qFormat/>
    <w:rsid w:val="009F3D47"/>
    <w:rPr>
      <w:b/>
      <w:bCs/>
      <w:sz w:val="20"/>
      <w:szCs w:val="20"/>
    </w:rPr>
  </w:style>
  <w:style w:type="character" w:customStyle="1" w:styleId="FodnotetekstTegn">
    <w:name w:val="Fodnotetekst Tegn"/>
    <w:basedOn w:val="Standardskrifttypeiafsnit"/>
    <w:link w:val="Fodnotetekst"/>
    <w:uiPriority w:val="99"/>
    <w:semiHidden/>
    <w:qFormat/>
    <w:rsid w:val="005C4540"/>
    <w:rPr>
      <w:sz w:val="20"/>
      <w:szCs w:val="20"/>
    </w:rPr>
  </w:style>
  <w:style w:type="character" w:styleId="Fodnotehenvisning">
    <w:name w:val="footnote reference"/>
    <w:basedOn w:val="Standardskrifttypeiafsnit"/>
    <w:uiPriority w:val="99"/>
    <w:semiHidden/>
    <w:unhideWhenUsed/>
    <w:qFormat/>
    <w:rsid w:val="005C4540"/>
    <w:rPr>
      <w:vertAlign w:val="superscript"/>
    </w:rPr>
  </w:style>
  <w:style w:type="character" w:customStyle="1" w:styleId="UnderoverskrifterTegn">
    <w:name w:val="Underoverskrifter Tegn"/>
    <w:basedOn w:val="Standardskrifttypeiafsnit"/>
    <w:link w:val="Underoverskrifter"/>
    <w:uiPriority w:val="9"/>
    <w:qFormat/>
    <w:rsid w:val="006B50FD"/>
    <w:rPr>
      <w:rFonts w:ascii="Palatino Linotype" w:eastAsia="Verdana" w:hAnsi="Palatino Linotype" w:cs="Lucida Sans"/>
      <w:i/>
      <w:color w:val="000000" w:themeColor="text1"/>
      <w:sz w:val="28"/>
      <w:szCs w:val="24"/>
    </w:rPr>
  </w:style>
  <w:style w:type="character" w:customStyle="1" w:styleId="Overskrift5Tegn">
    <w:name w:val="Overskrift 5 Tegn"/>
    <w:basedOn w:val="Standardskrifttypeiafsnit"/>
    <w:link w:val="Overskrift51"/>
    <w:uiPriority w:val="9"/>
    <w:qFormat/>
    <w:rsid w:val="002D28D6"/>
    <w:rPr>
      <w:rFonts w:ascii="Palatino Linotype" w:eastAsiaTheme="majorEastAsia" w:hAnsi="Palatino Linotype" w:cstheme="majorBidi"/>
      <w:color w:val="0070C0"/>
      <w:sz w:val="24"/>
      <w:szCs w:val="24"/>
    </w:rPr>
  </w:style>
  <w:style w:type="character" w:customStyle="1" w:styleId="Overskrift6Tegn">
    <w:name w:val="Overskrift 6 Tegn"/>
    <w:basedOn w:val="Standardskrifttypeiafsnit"/>
    <w:link w:val="Overskrift61"/>
    <w:uiPriority w:val="9"/>
    <w:qFormat/>
    <w:rsid w:val="00F468FD"/>
    <w:rPr>
      <w:rFonts w:ascii="Arial Narrow" w:hAnsi="Arial Narrow"/>
      <w:b/>
      <w:color w:val="0070C0"/>
      <w:sz w:val="28"/>
      <w:szCs w:val="28"/>
    </w:rPr>
  </w:style>
  <w:style w:type="character" w:customStyle="1" w:styleId="BrdtekstTegn">
    <w:name w:val="Brødtekst Tegn"/>
    <w:basedOn w:val="Standardskrifttypeiafsnit"/>
    <w:link w:val="Brdtekst"/>
    <w:uiPriority w:val="99"/>
    <w:qFormat/>
    <w:rsid w:val="00907C67"/>
    <w:rPr>
      <w:rFonts w:ascii="Arial Narrow" w:hAnsi="Arial Narrow"/>
      <w:sz w:val="24"/>
      <w:szCs w:val="24"/>
    </w:rPr>
  </w:style>
  <w:style w:type="character" w:customStyle="1" w:styleId="Brdtekst2Tegn">
    <w:name w:val="Brødtekst 2 Tegn"/>
    <w:basedOn w:val="Standardskrifttypeiafsnit"/>
    <w:link w:val="Brdtekst2"/>
    <w:uiPriority w:val="99"/>
    <w:qFormat/>
    <w:rsid w:val="001F43AF"/>
    <w:rPr>
      <w:rFonts w:ascii="Arial Narrow" w:hAnsi="Arial Narrow"/>
      <w:i/>
      <w:sz w:val="24"/>
      <w:szCs w:val="24"/>
    </w:rPr>
  </w:style>
  <w:style w:type="character" w:customStyle="1" w:styleId="Overskrift7Tegn">
    <w:name w:val="Overskrift 7 Tegn"/>
    <w:basedOn w:val="Standardskrifttypeiafsnit"/>
    <w:link w:val="Overskrift71"/>
    <w:uiPriority w:val="9"/>
    <w:qFormat/>
    <w:rsid w:val="001F43AF"/>
    <w:rPr>
      <w:rFonts w:ascii="Arial Narrow" w:hAnsi="Arial Narrow"/>
      <w:i/>
      <w:sz w:val="24"/>
      <w:szCs w:val="24"/>
    </w:rPr>
  </w:style>
  <w:style w:type="character" w:customStyle="1" w:styleId="Overskrift8Tegn">
    <w:name w:val="Overskrift 8 Tegn"/>
    <w:basedOn w:val="Standardskrifttypeiafsnit"/>
    <w:link w:val="Overskrift81"/>
    <w:uiPriority w:val="9"/>
    <w:qFormat/>
    <w:rsid w:val="007E2616"/>
    <w:rPr>
      <w:rFonts w:ascii="Arial Narrow" w:hAnsi="Arial Narrow"/>
      <w:sz w:val="24"/>
    </w:rPr>
  </w:style>
  <w:style w:type="character" w:customStyle="1" w:styleId="IngenafstandTegn">
    <w:name w:val="Ingen afstand Tegn"/>
    <w:basedOn w:val="Standardskrifttypeiafsnit"/>
    <w:link w:val="Ingenafstand"/>
    <w:uiPriority w:val="1"/>
    <w:qFormat/>
    <w:rsid w:val="001831E5"/>
    <w:rPr>
      <w:rFonts w:ascii="Arial Narrow" w:eastAsiaTheme="minorEastAsia" w:hAnsi="Arial Narrow"/>
      <w:sz w:val="24"/>
      <w:lang w:eastAsia="da-DK"/>
    </w:rPr>
  </w:style>
  <w:style w:type="character" w:customStyle="1" w:styleId="DefaultTegn">
    <w:name w:val="Default Tegn"/>
    <w:basedOn w:val="Standardskrifttypeiafsnit"/>
    <w:link w:val="Default"/>
    <w:qFormat/>
    <w:rsid w:val="00DD7C6B"/>
    <w:rPr>
      <w:rFonts w:ascii="Arial" w:hAnsi="Arial" w:cs="Arial"/>
      <w:color w:val="000000"/>
      <w:sz w:val="24"/>
      <w:szCs w:val="24"/>
    </w:rPr>
  </w:style>
  <w:style w:type="character" w:customStyle="1" w:styleId="Typografi1Tegn">
    <w:name w:val="Typografi1 Tegn"/>
    <w:basedOn w:val="DefaultTegn"/>
    <w:link w:val="Typografi1"/>
    <w:qFormat/>
    <w:rsid w:val="00DD7C6B"/>
    <w:rPr>
      <w:rFonts w:ascii="Arial Narrow" w:hAnsi="Arial Narrow" w:cs="Arial"/>
      <w:i/>
      <w:color w:val="000000"/>
      <w:sz w:val="24"/>
      <w:szCs w:val="24"/>
    </w:rPr>
  </w:style>
  <w:style w:type="character" w:customStyle="1" w:styleId="Overskrift9Tegn">
    <w:name w:val="Overskrift 9 Tegn"/>
    <w:basedOn w:val="Standardskrifttypeiafsnit"/>
    <w:link w:val="Overskrift91"/>
    <w:uiPriority w:val="9"/>
    <w:qFormat/>
    <w:rsid w:val="00791A2C"/>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Standardskrifttypeiafsnit"/>
    <w:rsid w:val="005133C5"/>
  </w:style>
  <w:style w:type="character" w:customStyle="1" w:styleId="Fremhvet">
    <w:name w:val="Fremhævet"/>
    <w:basedOn w:val="Standardskrifttypeiafsnit"/>
    <w:uiPriority w:val="20"/>
    <w:qFormat/>
    <w:rsid w:val="005133C5"/>
    <w:rPr>
      <w:i/>
      <w:iCs/>
    </w:rPr>
  </w:style>
  <w:style w:type="character" w:customStyle="1" w:styleId="BrdtekstindrykningTegn">
    <w:name w:val="Brødtekstindrykning Tegn"/>
    <w:basedOn w:val="Standardskrifttypeiafsnit"/>
    <w:link w:val="Brdtekstindrykning"/>
    <w:uiPriority w:val="99"/>
    <w:semiHidden/>
    <w:qFormat/>
    <w:rsid w:val="00364AF7"/>
    <w:rPr>
      <w:rFonts w:ascii="Arial Narrow" w:hAnsi="Arial Narrow"/>
      <w:sz w:val="24"/>
    </w:rPr>
  </w:style>
  <w:style w:type="character" w:styleId="BesgtLink">
    <w:name w:val="FollowedHyperlink"/>
    <w:basedOn w:val="Standardskrifttypeiafsnit"/>
    <w:uiPriority w:val="99"/>
    <w:semiHidden/>
    <w:unhideWhenUsed/>
    <w:qFormat/>
    <w:rsid w:val="00364AF7"/>
    <w:rPr>
      <w:color w:val="800080" w:themeColor="followedHyperlink"/>
      <w:u w:val="single"/>
    </w:rPr>
  </w:style>
  <w:style w:type="character" w:customStyle="1" w:styleId="Brdtekstindrykning2Tegn">
    <w:name w:val="Brødtekstindrykning 2 Tegn"/>
    <w:basedOn w:val="Standardskrifttypeiafsnit"/>
    <w:link w:val="Brdtekstindrykning2"/>
    <w:uiPriority w:val="99"/>
    <w:qFormat/>
    <w:rsid w:val="00441D95"/>
    <w:rPr>
      <w:rFonts w:ascii="Arial Narrow" w:hAnsi="Arial Narrow"/>
      <w:sz w:val="24"/>
    </w:rPr>
  </w:style>
  <w:style w:type="character" w:customStyle="1" w:styleId="Brdtekst3Tegn">
    <w:name w:val="Brødtekst 3 Tegn"/>
    <w:basedOn w:val="Standardskrifttypeiafsnit"/>
    <w:link w:val="Brdtekst3"/>
    <w:uiPriority w:val="99"/>
    <w:qFormat/>
    <w:rsid w:val="00DA774E"/>
    <w:rPr>
      <w:rFonts w:ascii="Arial Narrow" w:hAnsi="Arial Narrow"/>
      <w:sz w:val="16"/>
      <w:szCs w:val="16"/>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color w:val="00000A"/>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sz w:val="24"/>
      <w:szCs w:val="24"/>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color w:val="00000A"/>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sz w:val="28"/>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Indeksspring">
    <w:name w:val="Indeksspring"/>
  </w:style>
  <w:style w:type="character" w:customStyle="1" w:styleId="ListLabel47">
    <w:name w:val="ListLabel 47"/>
    <w:rPr>
      <w:rFonts w:cs="Symbol"/>
      <w:b/>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b/>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styleId="Hyperlink">
    <w:name w:val="Hyperlink"/>
    <w:uiPriority w:val="99"/>
    <w:rPr>
      <w:color w:val="000080"/>
      <w:u w:val="single"/>
    </w:rPr>
  </w:style>
  <w:style w:type="paragraph" w:customStyle="1" w:styleId="Overskrift10">
    <w:name w:val="Overskrift1"/>
    <w:basedOn w:val="Normal"/>
    <w:next w:val="Brdtekst"/>
    <w:qFormat/>
    <w:pPr>
      <w:keepNext/>
      <w:spacing w:before="240" w:after="120"/>
    </w:pPr>
    <w:rPr>
      <w:rFonts w:ascii="Liberation Sans" w:eastAsia="SimSun" w:hAnsi="Liberation Sans" w:cs="Lucida Sans"/>
      <w:sz w:val="28"/>
      <w:szCs w:val="28"/>
    </w:rPr>
  </w:style>
  <w:style w:type="paragraph" w:styleId="Brdtekst">
    <w:name w:val="Body Text"/>
    <w:basedOn w:val="Normal"/>
    <w:link w:val="BrdtekstTegn"/>
    <w:uiPriority w:val="99"/>
    <w:unhideWhenUsed/>
    <w:rsid w:val="00907C67"/>
    <w:pPr>
      <w:spacing w:after="0"/>
    </w:pPr>
    <w:rPr>
      <w:szCs w:val="24"/>
    </w:rPr>
  </w:style>
  <w:style w:type="paragraph" w:styleId="Liste">
    <w:name w:val="List"/>
    <w:basedOn w:val="Brdtekst"/>
    <w:rPr>
      <w:rFonts w:cs="Lucida Sans"/>
    </w:rPr>
  </w:style>
  <w:style w:type="paragraph" w:styleId="Billedtekst">
    <w:name w:val="caption"/>
    <w:basedOn w:val="Normal"/>
    <w:next w:val="Normal"/>
    <w:uiPriority w:val="35"/>
    <w:unhideWhenUsed/>
    <w:qFormat/>
    <w:rsid w:val="001831E5"/>
    <w:pPr>
      <w:spacing w:after="200"/>
    </w:pPr>
    <w:rPr>
      <w:b/>
      <w:bCs/>
      <w:color w:val="0070C0"/>
      <w:szCs w:val="18"/>
    </w:rPr>
  </w:style>
  <w:style w:type="paragraph" w:customStyle="1" w:styleId="Indeks">
    <w:name w:val="Indeks"/>
    <w:basedOn w:val="Normal"/>
    <w:pPr>
      <w:suppressLineNumbers/>
    </w:pPr>
    <w:rPr>
      <w:rFonts w:cs="Lucida Sans"/>
    </w:rPr>
  </w:style>
  <w:style w:type="paragraph" w:customStyle="1" w:styleId="Overskrift11">
    <w:name w:val="Overskrift 11"/>
    <w:basedOn w:val="Normal"/>
    <w:next w:val="Normal"/>
    <w:link w:val="Overskrift1Tegn"/>
    <w:uiPriority w:val="9"/>
    <w:rsid w:val="009C4B0E"/>
    <w:pPr>
      <w:keepNext/>
      <w:keepLines/>
      <w:spacing w:before="480" w:after="0"/>
      <w:outlineLvl w:val="0"/>
    </w:pPr>
    <w:rPr>
      <w:rFonts w:ascii="Palatino Linotype" w:eastAsiaTheme="majorEastAsia" w:hAnsi="Palatino Linotype" w:cstheme="majorBidi"/>
      <w:bCs/>
      <w:sz w:val="132"/>
      <w:szCs w:val="28"/>
    </w:rPr>
  </w:style>
  <w:style w:type="paragraph" w:customStyle="1" w:styleId="Titelskabelon">
    <w:name w:val="Titel skabelon"/>
    <w:basedOn w:val="FrameContents"/>
    <w:next w:val="Normal"/>
    <w:link w:val="TitelskabelonTegn"/>
    <w:uiPriority w:val="9"/>
    <w:qFormat/>
    <w:rsid w:val="00925230"/>
    <w:pPr>
      <w:spacing w:after="0"/>
    </w:pPr>
    <w:rPr>
      <w:rFonts w:ascii="Palatino Linotype" w:hAnsi="Palatino Linotype"/>
      <w:color w:val="000000"/>
      <w:sz w:val="56"/>
      <w:szCs w:val="80"/>
    </w:rPr>
  </w:style>
  <w:style w:type="paragraph" w:customStyle="1" w:styleId="Overskrift31">
    <w:name w:val="Overskrift 31"/>
    <w:basedOn w:val="Normal"/>
    <w:next w:val="Normal"/>
    <w:link w:val="Overskrift3Tegn"/>
    <w:uiPriority w:val="9"/>
    <w:qFormat/>
    <w:rsid w:val="00E475DB"/>
    <w:pPr>
      <w:keepNext/>
      <w:keepLines/>
      <w:spacing w:before="200" w:after="0" w:line="360" w:lineRule="auto"/>
      <w:outlineLvl w:val="2"/>
    </w:pPr>
    <w:rPr>
      <w:rFonts w:ascii="Palatino Linotype" w:eastAsiaTheme="majorEastAsia" w:hAnsi="Palatino Linotype" w:cstheme="majorBidi"/>
      <w:bCs/>
      <w:color w:val="0070C0"/>
      <w:sz w:val="40"/>
    </w:rPr>
  </w:style>
  <w:style w:type="paragraph" w:customStyle="1" w:styleId="Underoverskrifter">
    <w:name w:val="Underoverskrifter"/>
    <w:basedOn w:val="Overskrift10"/>
    <w:next w:val="Normal"/>
    <w:link w:val="UnderoverskrifterTegn"/>
    <w:uiPriority w:val="9"/>
    <w:unhideWhenUsed/>
    <w:qFormat/>
    <w:rsid w:val="006B50FD"/>
    <w:pPr>
      <w:widowControl w:val="0"/>
      <w:spacing w:after="480"/>
      <w:outlineLvl w:val="3"/>
    </w:pPr>
    <w:rPr>
      <w:rFonts w:ascii="Palatino Linotype" w:eastAsia="Verdana" w:hAnsi="Palatino Linotype"/>
      <w:i/>
      <w:color w:val="000000" w:themeColor="text1"/>
      <w:szCs w:val="24"/>
    </w:rPr>
  </w:style>
  <w:style w:type="paragraph" w:customStyle="1" w:styleId="Overskrift51">
    <w:name w:val="Overskrift 51"/>
    <w:basedOn w:val="Normal"/>
    <w:next w:val="Normal"/>
    <w:link w:val="Overskrift5Tegn"/>
    <w:uiPriority w:val="9"/>
    <w:unhideWhenUsed/>
    <w:qFormat/>
    <w:rsid w:val="002D28D6"/>
    <w:pPr>
      <w:keepNext/>
      <w:keepLines/>
      <w:spacing w:before="200" w:after="0" w:line="360" w:lineRule="auto"/>
      <w:outlineLvl w:val="4"/>
    </w:pPr>
    <w:rPr>
      <w:rFonts w:ascii="Palatino Linotype" w:eastAsiaTheme="majorEastAsia" w:hAnsi="Palatino Linotype" w:cstheme="majorBidi"/>
      <w:color w:val="0070C0"/>
      <w:szCs w:val="24"/>
    </w:rPr>
  </w:style>
  <w:style w:type="paragraph" w:customStyle="1" w:styleId="Overskrift61">
    <w:name w:val="Overskrift 61"/>
    <w:basedOn w:val="Normal"/>
    <w:next w:val="Normal"/>
    <w:link w:val="Overskrift6Tegn"/>
    <w:uiPriority w:val="9"/>
    <w:unhideWhenUsed/>
    <w:qFormat/>
    <w:rsid w:val="00F468FD"/>
    <w:pPr>
      <w:keepNext/>
      <w:spacing w:after="0"/>
      <w:outlineLvl w:val="5"/>
    </w:pPr>
    <w:rPr>
      <w:b/>
      <w:color w:val="0070C0"/>
      <w:sz w:val="28"/>
      <w:szCs w:val="28"/>
    </w:rPr>
  </w:style>
  <w:style w:type="paragraph" w:customStyle="1" w:styleId="Overskrift71">
    <w:name w:val="Overskrift 71"/>
    <w:basedOn w:val="Normal"/>
    <w:next w:val="Normal"/>
    <w:link w:val="Overskrift7Tegn"/>
    <w:uiPriority w:val="9"/>
    <w:unhideWhenUsed/>
    <w:qFormat/>
    <w:rsid w:val="001F43AF"/>
    <w:pPr>
      <w:keepNext/>
      <w:spacing w:after="0"/>
      <w:outlineLvl w:val="6"/>
    </w:pPr>
    <w:rPr>
      <w:i/>
      <w:szCs w:val="24"/>
    </w:rPr>
  </w:style>
  <w:style w:type="paragraph" w:customStyle="1" w:styleId="Overskrift81">
    <w:name w:val="Overskrift 81"/>
    <w:basedOn w:val="Normal"/>
    <w:next w:val="Normal"/>
    <w:link w:val="Overskrift8Tegn"/>
    <w:uiPriority w:val="9"/>
    <w:unhideWhenUsed/>
    <w:qFormat/>
    <w:rsid w:val="007E2616"/>
    <w:pPr>
      <w:keepNext/>
      <w:outlineLvl w:val="7"/>
    </w:pPr>
  </w:style>
  <w:style w:type="paragraph" w:customStyle="1" w:styleId="Overskrift91">
    <w:name w:val="Overskrift 91"/>
    <w:basedOn w:val="Normal"/>
    <w:next w:val="Normal"/>
    <w:link w:val="Overskrift9Tegn"/>
    <w:uiPriority w:val="9"/>
    <w:unhideWhenUsed/>
    <w:qFormat/>
    <w:rsid w:val="00791A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Billedtekst1">
    <w:name w:val="Billedtekst1"/>
    <w:basedOn w:val="Normal"/>
    <w:pPr>
      <w:suppressLineNumbers/>
      <w:spacing w:before="120" w:after="120"/>
    </w:pPr>
    <w:rPr>
      <w:rFonts w:cs="Lucida Sans"/>
      <w:i/>
      <w:iCs/>
      <w:szCs w:val="24"/>
    </w:rPr>
  </w:style>
  <w:style w:type="paragraph" w:styleId="Listeafsnit">
    <w:name w:val="List Paragraph"/>
    <w:basedOn w:val="Normal"/>
    <w:uiPriority w:val="34"/>
    <w:qFormat/>
    <w:rsid w:val="00E475DB"/>
    <w:pPr>
      <w:contextualSpacing/>
    </w:pPr>
  </w:style>
  <w:style w:type="paragraph" w:styleId="Markeringsbobletekst">
    <w:name w:val="Balloon Text"/>
    <w:basedOn w:val="Normal"/>
    <w:link w:val="MarkeringsbobletekstTegn"/>
    <w:uiPriority w:val="99"/>
    <w:unhideWhenUsed/>
    <w:qFormat/>
    <w:rsid w:val="00C76654"/>
    <w:pPr>
      <w:spacing w:after="0"/>
    </w:pPr>
    <w:rPr>
      <w:rFonts w:ascii="Verdana" w:hAnsi="Verdana" w:cs="Tahoma"/>
      <w:szCs w:val="16"/>
    </w:rPr>
  </w:style>
  <w:style w:type="paragraph" w:customStyle="1" w:styleId="Default">
    <w:name w:val="Default"/>
    <w:link w:val="DefaultTegn"/>
    <w:rsid w:val="00ED1CFD"/>
    <w:rPr>
      <w:rFonts w:ascii="Arial" w:eastAsia="Verdana" w:hAnsi="Arial" w:cs="Arial"/>
      <w:color w:val="000000"/>
      <w:sz w:val="24"/>
      <w:szCs w:val="24"/>
    </w:rPr>
  </w:style>
  <w:style w:type="paragraph" w:customStyle="1" w:styleId="Sidehoved1">
    <w:name w:val="Sidehoved1"/>
    <w:basedOn w:val="Normal"/>
    <w:link w:val="SidehovedTegn"/>
    <w:uiPriority w:val="99"/>
    <w:unhideWhenUsed/>
    <w:qFormat/>
    <w:rsid w:val="009600EA"/>
    <w:pPr>
      <w:tabs>
        <w:tab w:val="center" w:pos="4819"/>
        <w:tab w:val="right" w:pos="9638"/>
      </w:tabs>
      <w:spacing w:after="0"/>
    </w:pPr>
  </w:style>
  <w:style w:type="paragraph" w:customStyle="1" w:styleId="Sidefod1">
    <w:name w:val="Sidefod1"/>
    <w:basedOn w:val="Normal"/>
    <w:link w:val="SidefodTegn"/>
    <w:uiPriority w:val="99"/>
    <w:unhideWhenUsed/>
    <w:qFormat/>
    <w:rsid w:val="009600EA"/>
    <w:pPr>
      <w:tabs>
        <w:tab w:val="center" w:pos="4819"/>
        <w:tab w:val="right" w:pos="9638"/>
      </w:tabs>
      <w:spacing w:after="0"/>
    </w:pPr>
  </w:style>
  <w:style w:type="paragraph" w:styleId="Kommentartekst">
    <w:name w:val="annotation text"/>
    <w:basedOn w:val="Normal"/>
    <w:link w:val="KommentartekstTegn"/>
    <w:uiPriority w:val="99"/>
    <w:unhideWhenUsed/>
    <w:qFormat/>
    <w:rsid w:val="009F3D47"/>
    <w:rPr>
      <w:szCs w:val="20"/>
    </w:rPr>
  </w:style>
  <w:style w:type="paragraph" w:styleId="Kommentaremne">
    <w:name w:val="annotation subject"/>
    <w:basedOn w:val="Kommentartekst"/>
    <w:link w:val="KommentaremneTegn"/>
    <w:uiPriority w:val="99"/>
    <w:semiHidden/>
    <w:unhideWhenUsed/>
    <w:qFormat/>
    <w:rsid w:val="009F3D47"/>
    <w:rPr>
      <w:b/>
      <w:bCs/>
    </w:rPr>
  </w:style>
  <w:style w:type="paragraph" w:styleId="Korrektur">
    <w:name w:val="Revision"/>
    <w:uiPriority w:val="99"/>
    <w:semiHidden/>
    <w:qFormat/>
    <w:rsid w:val="00A01532"/>
    <w:rPr>
      <w:sz w:val="24"/>
    </w:rPr>
  </w:style>
  <w:style w:type="paragraph" w:styleId="Fodnotetekst">
    <w:name w:val="footnote text"/>
    <w:basedOn w:val="Normal"/>
    <w:link w:val="FodnotetekstTegn"/>
    <w:uiPriority w:val="99"/>
    <w:semiHidden/>
    <w:unhideWhenUsed/>
    <w:qFormat/>
    <w:rsid w:val="005C4540"/>
    <w:pPr>
      <w:spacing w:after="0"/>
    </w:pPr>
    <w:rPr>
      <w:szCs w:val="20"/>
    </w:rPr>
  </w:style>
  <w:style w:type="paragraph" w:styleId="Brdtekst2">
    <w:name w:val="Body Text 2"/>
    <w:basedOn w:val="Normal"/>
    <w:link w:val="Brdtekst2Tegn"/>
    <w:uiPriority w:val="99"/>
    <w:unhideWhenUsed/>
    <w:qFormat/>
    <w:rsid w:val="001F43AF"/>
    <w:pPr>
      <w:spacing w:after="0"/>
    </w:pPr>
    <w:rPr>
      <w:i/>
      <w:szCs w:val="24"/>
    </w:rPr>
  </w:style>
  <w:style w:type="paragraph" w:styleId="Ingenafstand">
    <w:name w:val="No Spacing"/>
    <w:link w:val="IngenafstandTegn"/>
    <w:uiPriority w:val="1"/>
    <w:qFormat/>
    <w:rsid w:val="001831E5"/>
    <w:rPr>
      <w:rFonts w:ascii="Arial Narrow" w:eastAsiaTheme="minorEastAsia" w:hAnsi="Arial Narrow"/>
      <w:sz w:val="24"/>
      <w:lang w:eastAsia="da-DK"/>
    </w:rPr>
  </w:style>
  <w:style w:type="paragraph" w:styleId="Overskrift">
    <w:name w:val="TOC Heading"/>
    <w:basedOn w:val="Overskrift11"/>
    <w:next w:val="Normal"/>
    <w:uiPriority w:val="39"/>
    <w:unhideWhenUsed/>
    <w:qFormat/>
    <w:rsid w:val="00DD7C6B"/>
    <w:pPr>
      <w:spacing w:line="276" w:lineRule="auto"/>
    </w:pPr>
    <w:rPr>
      <w:rFonts w:asciiTheme="majorHAnsi" w:hAnsiTheme="majorHAnsi"/>
      <w:b/>
      <w:color w:val="365F91" w:themeColor="accent1" w:themeShade="BF"/>
      <w:sz w:val="28"/>
      <w:lang w:eastAsia="da-DK"/>
    </w:rPr>
  </w:style>
  <w:style w:type="paragraph" w:customStyle="1" w:styleId="Indholdsfortegnelse11">
    <w:name w:val="Indholdsfortegnelse 11"/>
    <w:basedOn w:val="Normal"/>
    <w:next w:val="Normal"/>
    <w:autoRedefine/>
    <w:uiPriority w:val="39"/>
    <w:qFormat/>
    <w:rsid w:val="00DD7C6B"/>
    <w:pPr>
      <w:spacing w:after="100" w:line="276" w:lineRule="auto"/>
    </w:pPr>
    <w:rPr>
      <w:rFonts w:asciiTheme="minorHAnsi" w:hAnsiTheme="minorHAnsi"/>
      <w:sz w:val="22"/>
    </w:rPr>
  </w:style>
  <w:style w:type="paragraph" w:customStyle="1" w:styleId="Indholdsfortegnelse21">
    <w:name w:val="Indholdsfortegnelse 21"/>
    <w:basedOn w:val="Normal"/>
    <w:next w:val="Normal"/>
    <w:autoRedefine/>
    <w:uiPriority w:val="39"/>
    <w:qFormat/>
    <w:rsid w:val="00DD7C6B"/>
    <w:pPr>
      <w:spacing w:after="100" w:line="276" w:lineRule="auto"/>
      <w:ind w:left="220"/>
    </w:pPr>
    <w:rPr>
      <w:rFonts w:asciiTheme="minorHAnsi" w:hAnsiTheme="minorHAnsi"/>
      <w:sz w:val="22"/>
    </w:rPr>
  </w:style>
  <w:style w:type="paragraph" w:customStyle="1" w:styleId="Typografi1">
    <w:name w:val="Typografi1"/>
    <w:basedOn w:val="Default"/>
    <w:link w:val="Typografi1Tegn"/>
    <w:qFormat/>
    <w:rsid w:val="00DD7C6B"/>
    <w:pPr>
      <w:spacing w:line="276" w:lineRule="auto"/>
    </w:pPr>
    <w:rPr>
      <w:rFonts w:ascii="Arial Narrow" w:hAnsi="Arial Narrow"/>
      <w:i/>
    </w:rPr>
  </w:style>
  <w:style w:type="paragraph" w:customStyle="1" w:styleId="Indholdsfortegnelse31">
    <w:name w:val="Indholdsfortegnelse 31"/>
    <w:basedOn w:val="Normal"/>
    <w:next w:val="Normal"/>
    <w:autoRedefine/>
    <w:uiPriority w:val="39"/>
    <w:qFormat/>
    <w:rsid w:val="00640B1E"/>
    <w:pPr>
      <w:spacing w:after="100"/>
      <w:ind w:left="480"/>
    </w:pPr>
  </w:style>
  <w:style w:type="paragraph" w:styleId="NormalWeb">
    <w:name w:val="Normal (Web)"/>
    <w:basedOn w:val="Normal"/>
    <w:uiPriority w:val="99"/>
    <w:unhideWhenUsed/>
    <w:qFormat/>
    <w:rsid w:val="005133C5"/>
    <w:pPr>
      <w:spacing w:beforeAutospacing="1" w:afterAutospacing="1"/>
    </w:pPr>
    <w:rPr>
      <w:rFonts w:ascii="Times New Roman" w:hAnsi="Times New Roman" w:cs="Times New Roman"/>
      <w:szCs w:val="24"/>
      <w:lang w:eastAsia="da-DK"/>
    </w:rPr>
  </w:style>
  <w:style w:type="paragraph" w:styleId="Brdtekstindrykning">
    <w:name w:val="Body Text Indent"/>
    <w:basedOn w:val="Normal"/>
    <w:link w:val="BrdtekstindrykningTegn"/>
    <w:uiPriority w:val="99"/>
    <w:semiHidden/>
    <w:unhideWhenUsed/>
    <w:rsid w:val="00364AF7"/>
    <w:pPr>
      <w:spacing w:after="120"/>
      <w:ind w:left="283"/>
    </w:pPr>
  </w:style>
  <w:style w:type="paragraph" w:styleId="Brdtekstindrykning2">
    <w:name w:val="Body Text Indent 2"/>
    <w:basedOn w:val="Normal"/>
    <w:link w:val="Brdtekstindrykning2Tegn"/>
    <w:uiPriority w:val="99"/>
    <w:unhideWhenUsed/>
    <w:qFormat/>
    <w:rsid w:val="00441D95"/>
    <w:pPr>
      <w:spacing w:line="276" w:lineRule="auto"/>
      <w:ind w:left="360"/>
    </w:pPr>
  </w:style>
  <w:style w:type="paragraph" w:customStyle="1" w:styleId="p1">
    <w:name w:val="p1"/>
    <w:basedOn w:val="Normal"/>
    <w:qFormat/>
    <w:rsid w:val="00211395"/>
    <w:pPr>
      <w:spacing w:after="0"/>
    </w:pPr>
    <w:rPr>
      <w:rFonts w:ascii="Helvetica" w:hAnsi="Helvetica" w:cs="Times New Roman"/>
      <w:sz w:val="12"/>
      <w:szCs w:val="12"/>
      <w:lang w:eastAsia="da-DK"/>
    </w:rPr>
  </w:style>
  <w:style w:type="paragraph" w:styleId="Brdtekst3">
    <w:name w:val="Body Text 3"/>
    <w:basedOn w:val="Normal"/>
    <w:link w:val="Brdtekst3Tegn"/>
    <w:uiPriority w:val="99"/>
    <w:unhideWhenUsed/>
    <w:qFormat/>
    <w:rsid w:val="00DA774E"/>
    <w:pPr>
      <w:spacing w:after="120"/>
    </w:pPr>
    <w:rPr>
      <w:sz w:val="16"/>
      <w:szCs w:val="16"/>
    </w:rPr>
  </w:style>
  <w:style w:type="paragraph" w:customStyle="1" w:styleId="FrameContents">
    <w:name w:val="Frame Contents"/>
    <w:basedOn w:val="Normal"/>
  </w:style>
  <w:style w:type="paragraph" w:customStyle="1" w:styleId="Rammeindhold">
    <w:name w:val="Rammeindhold"/>
    <w:basedOn w:val="Normal"/>
    <w:qFormat/>
  </w:style>
  <w:style w:type="paragraph" w:styleId="Sidehoved">
    <w:name w:val="header"/>
    <w:basedOn w:val="Normal"/>
    <w:uiPriority w:val="99"/>
  </w:style>
  <w:style w:type="paragraph" w:styleId="Sidefod">
    <w:name w:val="footer"/>
    <w:basedOn w:val="Normal"/>
    <w:uiPriority w:val="99"/>
  </w:style>
  <w:style w:type="table" w:styleId="Tabel-Gitter">
    <w:name w:val="Table Grid"/>
    <w:basedOn w:val="Tabel-Normal"/>
    <w:uiPriority w:val="39"/>
    <w:rsid w:val="0017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rsid w:val="00AB633B"/>
    <w:pPr>
      <w:spacing w:after="100"/>
    </w:pPr>
  </w:style>
  <w:style w:type="character" w:customStyle="1" w:styleId="Overskrift1Tegn1">
    <w:name w:val="Overskrift 1 Tegn1"/>
    <w:basedOn w:val="Standardskrifttypeiafsnit"/>
    <w:uiPriority w:val="9"/>
    <w:rsid w:val="00AB633B"/>
    <w:rPr>
      <w:rFonts w:asciiTheme="majorHAnsi" w:eastAsiaTheme="majorEastAsia" w:hAnsiTheme="majorHAnsi" w:cstheme="majorBidi"/>
      <w:b/>
      <w:bCs/>
      <w:color w:val="365F91" w:themeColor="accent1" w:themeShade="BF"/>
      <w:sz w:val="28"/>
      <w:szCs w:val="28"/>
    </w:rPr>
  </w:style>
  <w:style w:type="character" w:customStyle="1" w:styleId="Overskrift4Tegn1">
    <w:name w:val="Overskrift 4 Tegn1"/>
    <w:basedOn w:val="Standardskrifttypeiafsnit"/>
    <w:uiPriority w:val="9"/>
    <w:semiHidden/>
    <w:rsid w:val="00AB633B"/>
    <w:rPr>
      <w:rFonts w:asciiTheme="majorHAnsi" w:eastAsiaTheme="majorEastAsia" w:hAnsiTheme="majorHAnsi" w:cstheme="majorBidi"/>
      <w:b/>
      <w:bCs/>
      <w:i/>
      <w:iCs/>
      <w:color w:val="4F81BD" w:themeColor="accent1"/>
      <w:sz w:val="24"/>
    </w:rPr>
  </w:style>
  <w:style w:type="character" w:customStyle="1" w:styleId="Overskrift5Tegn1">
    <w:name w:val="Overskrift 5 Tegn1"/>
    <w:basedOn w:val="Standardskrifttypeiafsnit"/>
    <w:uiPriority w:val="9"/>
    <w:semiHidden/>
    <w:rsid w:val="00AB633B"/>
    <w:rPr>
      <w:rFonts w:asciiTheme="majorHAnsi" w:eastAsiaTheme="majorEastAsia" w:hAnsiTheme="majorHAnsi" w:cstheme="majorBidi"/>
      <w:color w:val="243F60" w:themeColor="accent1" w:themeShade="7F"/>
      <w:sz w:val="24"/>
    </w:rPr>
  </w:style>
  <w:style w:type="character" w:customStyle="1" w:styleId="Overskrift7Tegn1">
    <w:name w:val="Overskrift 7 Tegn1"/>
    <w:basedOn w:val="Standardskrifttypeiafsnit"/>
    <w:uiPriority w:val="9"/>
    <w:semiHidden/>
    <w:rsid w:val="00AB633B"/>
    <w:rPr>
      <w:rFonts w:asciiTheme="majorHAnsi" w:eastAsiaTheme="majorEastAsia" w:hAnsiTheme="majorHAnsi" w:cstheme="majorBidi"/>
      <w:i/>
      <w:iCs/>
      <w:color w:val="404040" w:themeColor="text1" w:themeTint="BF"/>
      <w:sz w:val="24"/>
    </w:rPr>
  </w:style>
  <w:style w:type="character" w:customStyle="1" w:styleId="Overskrift2Tegn">
    <w:name w:val="Overskrift 2 Tegn"/>
    <w:basedOn w:val="Standardskrifttypeiafsnit"/>
    <w:link w:val="Overskrift2"/>
    <w:uiPriority w:val="9"/>
    <w:rsid w:val="006B50FD"/>
    <w:rPr>
      <w:rFonts w:asciiTheme="majorHAnsi" w:eastAsiaTheme="majorEastAsia" w:hAnsiTheme="majorHAnsi" w:cstheme="majorBidi"/>
      <w:b/>
      <w:bCs/>
      <w:color w:val="4F81BD" w:themeColor="accent1"/>
      <w:sz w:val="26"/>
      <w:szCs w:val="26"/>
    </w:rPr>
  </w:style>
  <w:style w:type="paragraph" w:styleId="Brdtekstindrykning3">
    <w:name w:val="Body Text Indent 3"/>
    <w:basedOn w:val="Normal"/>
    <w:link w:val="Brdtekstindrykning3Tegn"/>
    <w:uiPriority w:val="99"/>
    <w:unhideWhenUsed/>
    <w:rsid w:val="007B0297"/>
    <w:pPr>
      <w:ind w:left="720"/>
    </w:pPr>
    <w:rPr>
      <w:lang w:val="en-US"/>
    </w:rPr>
  </w:style>
  <w:style w:type="character" w:customStyle="1" w:styleId="Brdtekstindrykning3Tegn">
    <w:name w:val="Brødtekstindrykning 3 Tegn"/>
    <w:basedOn w:val="Standardskrifttypeiafsnit"/>
    <w:link w:val="Brdtekstindrykning3"/>
    <w:uiPriority w:val="99"/>
    <w:rsid w:val="007B0297"/>
    <w:rPr>
      <w:rFonts w:ascii="Arial Narrow" w:hAnsi="Arial Narrow"/>
      <w:sz w:val="24"/>
      <w:lang w:val="en-US"/>
    </w:rPr>
  </w:style>
  <w:style w:type="character" w:customStyle="1" w:styleId="Overskrift3Tegn1">
    <w:name w:val="Overskrift 3 Tegn1"/>
    <w:aliases w:val="Underoverskrift anbefalinger Tegn"/>
    <w:basedOn w:val="Standardskrifttypeiafsnit"/>
    <w:link w:val="Overskrift3"/>
    <w:uiPriority w:val="9"/>
    <w:rsid w:val="001919D5"/>
    <w:rPr>
      <w:rFonts w:ascii="Palatino Linotype" w:eastAsiaTheme="majorEastAsia" w:hAnsi="Palatino Linotype" w:cstheme="majorBidi"/>
      <w:bCs/>
      <w:color w:val="365F91" w:themeColor="accent1" w:themeShade="BF"/>
      <w:sz w:val="32"/>
    </w:rPr>
  </w:style>
  <w:style w:type="paragraph" w:styleId="Indholdsfortegnelse3">
    <w:name w:val="toc 3"/>
    <w:basedOn w:val="Normal"/>
    <w:next w:val="Normal"/>
    <w:autoRedefine/>
    <w:uiPriority w:val="39"/>
    <w:rsid w:val="00ED61CD"/>
    <w:pPr>
      <w:spacing w:after="100"/>
      <w:ind w:left="480"/>
    </w:pPr>
  </w:style>
  <w:style w:type="character" w:customStyle="1" w:styleId="Overskrift6Tegn1">
    <w:name w:val="Overskrift 6 Tegn1"/>
    <w:basedOn w:val="Standardskrifttypeiafsnit"/>
    <w:link w:val="Overskrift6"/>
    <w:uiPriority w:val="9"/>
    <w:rsid w:val="00217BF4"/>
    <w:rPr>
      <w:rFonts w:ascii="Arial Narrow" w:hAnsi="Arial Narrow"/>
      <w:b/>
      <w:sz w:val="24"/>
      <w:szCs w:val="24"/>
    </w:rPr>
  </w:style>
  <w:style w:type="table" w:styleId="Almindeligtabel1">
    <w:name w:val="Plain Table 1"/>
    <w:basedOn w:val="Tabel-Normal"/>
    <w:uiPriority w:val="41"/>
    <w:rsid w:val="00F261F7"/>
    <w:rPr>
      <w:sz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
    <w:name w:val="EndNote Bibliography"/>
    <w:basedOn w:val="Normal"/>
    <w:link w:val="EndNoteBibliographyTegn"/>
    <w:rsid w:val="007773B0"/>
    <w:pPr>
      <w:spacing w:after="200"/>
    </w:pPr>
    <w:rPr>
      <w:rFonts w:ascii="Calibri" w:hAnsi="Calibri" w:cs="Calibri"/>
      <w:noProof/>
      <w:sz w:val="22"/>
      <w:lang w:val="en-US"/>
    </w:rPr>
  </w:style>
  <w:style w:type="character" w:customStyle="1" w:styleId="EndNoteBibliographyTegn">
    <w:name w:val="EndNote Bibliography Tegn"/>
    <w:basedOn w:val="Standardskrifttypeiafsnit"/>
    <w:link w:val="EndNoteBibliography"/>
    <w:rsid w:val="007773B0"/>
    <w:rPr>
      <w:rFonts w:ascii="Calibri" w:hAnsi="Calibri" w:cs="Calibri"/>
      <w:noProof/>
      <w:sz w:val="22"/>
      <w:lang w:val="en-US"/>
    </w:rPr>
  </w:style>
  <w:style w:type="character" w:customStyle="1" w:styleId="Overskrift4Tegn">
    <w:name w:val="Overskrift 4 Tegn"/>
    <w:aliases w:val="Anbefalings overskrift Tegn"/>
    <w:basedOn w:val="Standardskrifttypeiafsnit"/>
    <w:link w:val="Overskrift4"/>
    <w:uiPriority w:val="9"/>
    <w:rsid w:val="009816A6"/>
    <w:rPr>
      <w:rFonts w:ascii="Palatino Linotype" w:hAnsi="Palatino Linotype"/>
      <w:b/>
      <w:color w:val="000000" w:themeColor="text1"/>
      <w:sz w:val="24"/>
      <w:szCs w:val="24"/>
    </w:rPr>
  </w:style>
  <w:style w:type="character" w:styleId="Ulstomtale">
    <w:name w:val="Unresolved Mention"/>
    <w:basedOn w:val="Standardskrifttypeiafsnit"/>
    <w:uiPriority w:val="99"/>
    <w:semiHidden/>
    <w:unhideWhenUsed/>
    <w:rsid w:val="00E17325"/>
    <w:rPr>
      <w:color w:val="605E5C"/>
      <w:shd w:val="clear" w:color="auto" w:fill="E1DFDD"/>
    </w:rPr>
  </w:style>
  <w:style w:type="paragraph" w:styleId="Opstilling-punkttegn">
    <w:name w:val="List Bullet"/>
    <w:basedOn w:val="Normal"/>
    <w:uiPriority w:val="99"/>
    <w:semiHidden/>
    <w:unhideWhenUsed/>
    <w:rsid w:val="00395213"/>
    <w:pPr>
      <w:numPr>
        <w:numId w:val="15"/>
      </w:numPr>
      <w:contextualSpacing/>
    </w:pPr>
  </w:style>
  <w:style w:type="paragraph" w:styleId="Opstilling-talellerbogst">
    <w:name w:val="List Number"/>
    <w:basedOn w:val="Normal"/>
    <w:uiPriority w:val="99"/>
    <w:semiHidden/>
    <w:unhideWhenUsed/>
    <w:rsid w:val="00395213"/>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7643">
      <w:bodyDiv w:val="1"/>
      <w:marLeft w:val="0"/>
      <w:marRight w:val="0"/>
      <w:marTop w:val="0"/>
      <w:marBottom w:val="0"/>
      <w:divBdr>
        <w:top w:val="none" w:sz="0" w:space="0" w:color="auto"/>
        <w:left w:val="none" w:sz="0" w:space="0" w:color="auto"/>
        <w:bottom w:val="none" w:sz="0" w:space="0" w:color="auto"/>
        <w:right w:val="none" w:sz="0" w:space="0" w:color="auto"/>
      </w:divBdr>
    </w:div>
    <w:div w:id="303854704">
      <w:bodyDiv w:val="1"/>
      <w:marLeft w:val="0"/>
      <w:marRight w:val="0"/>
      <w:marTop w:val="0"/>
      <w:marBottom w:val="0"/>
      <w:divBdr>
        <w:top w:val="none" w:sz="0" w:space="0" w:color="auto"/>
        <w:left w:val="none" w:sz="0" w:space="0" w:color="auto"/>
        <w:bottom w:val="none" w:sz="0" w:space="0" w:color="auto"/>
        <w:right w:val="none" w:sz="0" w:space="0" w:color="auto"/>
      </w:divBdr>
    </w:div>
    <w:div w:id="649292151">
      <w:bodyDiv w:val="1"/>
      <w:marLeft w:val="0"/>
      <w:marRight w:val="0"/>
      <w:marTop w:val="0"/>
      <w:marBottom w:val="0"/>
      <w:divBdr>
        <w:top w:val="none" w:sz="0" w:space="0" w:color="auto"/>
        <w:left w:val="none" w:sz="0" w:space="0" w:color="auto"/>
        <w:bottom w:val="none" w:sz="0" w:space="0" w:color="auto"/>
        <w:right w:val="none" w:sz="0" w:space="0" w:color="auto"/>
      </w:divBdr>
    </w:div>
    <w:div w:id="957613334">
      <w:bodyDiv w:val="1"/>
      <w:marLeft w:val="0"/>
      <w:marRight w:val="0"/>
      <w:marTop w:val="0"/>
      <w:marBottom w:val="0"/>
      <w:divBdr>
        <w:top w:val="none" w:sz="0" w:space="0" w:color="auto"/>
        <w:left w:val="none" w:sz="0" w:space="0" w:color="auto"/>
        <w:bottom w:val="none" w:sz="0" w:space="0" w:color="auto"/>
        <w:right w:val="none" w:sz="0" w:space="0" w:color="auto"/>
      </w:divBdr>
    </w:div>
    <w:div w:id="1008025866">
      <w:bodyDiv w:val="1"/>
      <w:marLeft w:val="0"/>
      <w:marRight w:val="0"/>
      <w:marTop w:val="0"/>
      <w:marBottom w:val="0"/>
      <w:divBdr>
        <w:top w:val="none" w:sz="0" w:space="0" w:color="auto"/>
        <w:left w:val="none" w:sz="0" w:space="0" w:color="auto"/>
        <w:bottom w:val="none" w:sz="0" w:space="0" w:color="auto"/>
        <w:right w:val="none" w:sz="0" w:space="0" w:color="auto"/>
      </w:divBdr>
    </w:div>
    <w:div w:id="1387728244">
      <w:bodyDiv w:val="1"/>
      <w:marLeft w:val="0"/>
      <w:marRight w:val="0"/>
      <w:marTop w:val="0"/>
      <w:marBottom w:val="0"/>
      <w:divBdr>
        <w:top w:val="none" w:sz="0" w:space="0" w:color="auto"/>
        <w:left w:val="none" w:sz="0" w:space="0" w:color="auto"/>
        <w:bottom w:val="none" w:sz="0" w:space="0" w:color="auto"/>
        <w:right w:val="none" w:sz="0" w:space="0" w:color="auto"/>
      </w:divBdr>
    </w:div>
    <w:div w:id="1951235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publications.iarc.fr/Book-And-Report-Series/Who-Classification-Of-Tumours/Urinary-And-Male-Genital-Tumours-20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ealio.com/news/hematology-oncology/20210521/cervical-cancer-incidence-declines-as-rates-of-other-hpvassociated-cancers-ris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https://www.sst.dk/"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who.int/teams/immunization-vaccines-and-biologicals/policies/position-papers/human-papillomavirus-(hp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mcg.dk/siteassets/kliniske-retningslinjer---skabeloner-og-vejledninger/oxford-levels-of-evidence-2009_dansk.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dmcg.dk/kliniske-retningslinjer" TargetMode="External"/><Relationship Id="rId10" Type="http://schemas.openxmlformats.org/officeDocument/2006/relationships/header" Target="header2.xml"/><Relationship Id="rId19" Type="http://schemas.openxmlformats.org/officeDocument/2006/relationships/hyperlink" Target="https://www.diagnostichistopathology.co.uk/article/S1756-2317(23)00048-8/fulltex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aegemiddelstyrelsen.dk/da/godkendelse/sundhedspersoners-tilknytning-til-virksomheder/lister-over-tilknytning-til-virksomheder/apotekere,-laeger,-sygeplejersker-og-tandlaeger" TargetMode="External"/><Relationship Id="rId27"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9567-5C2A-4D18-88FC-94A5926E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9255</Words>
  <Characters>56458</Characters>
  <Application>Microsoft Office Word</Application>
  <DocSecurity>0</DocSecurity>
  <Lines>470</Lines>
  <Paragraphs>131</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65582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Bolvig Hansen</dc:creator>
  <cp:lastModifiedBy>Helle Kiellberg Larsen</cp:lastModifiedBy>
  <cp:revision>8</cp:revision>
  <cp:lastPrinted>2018-08-07T08:13:00Z</cp:lastPrinted>
  <dcterms:created xsi:type="dcterms:W3CDTF">2023-10-08T20:37:00Z</dcterms:created>
  <dcterms:modified xsi:type="dcterms:W3CDTF">2023-10-13T05:41:00Z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 Midtjylland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