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209CD" w14:textId="55300089" w:rsidR="00395F13" w:rsidRDefault="00DD155C" w:rsidP="0028558F">
      <w:pPr>
        <w:pStyle w:val="Overskrift1"/>
        <w:keepLines w:val="0"/>
        <w:spacing w:before="0" w:after="120" w:line="240" w:lineRule="auto"/>
      </w:pPr>
      <w:r>
        <w:t xml:space="preserve">Hereditært </w:t>
      </w:r>
      <w:proofErr w:type="spellStart"/>
      <w:r>
        <w:t>angioødem</w:t>
      </w:r>
      <w:proofErr w:type="spellEnd"/>
      <w:r>
        <w:t xml:space="preserve"> (HAE)</w:t>
      </w:r>
    </w:p>
    <w:p w14:paraId="00EEAFE7" w14:textId="77777777" w:rsidR="00054371" w:rsidRPr="00CD20CE" w:rsidRDefault="00054371" w:rsidP="0028558F">
      <w:pPr>
        <w:keepNext/>
        <w:spacing w:after="120" w:line="240" w:lineRule="auto"/>
        <w:rPr>
          <w:b/>
        </w:rPr>
      </w:pPr>
      <w:r w:rsidRPr="00CD20CE">
        <w:rPr>
          <w:b/>
        </w:rPr>
        <w:t>Baggrund:</w:t>
      </w:r>
    </w:p>
    <w:p w14:paraId="5FDEEDC2" w14:textId="264C38E9" w:rsidR="00E74330" w:rsidRDefault="00DD155C" w:rsidP="0028558F">
      <w:pPr>
        <w:keepNext/>
        <w:spacing w:after="120" w:line="240" w:lineRule="auto"/>
      </w:pPr>
      <w:proofErr w:type="spellStart"/>
      <w:r>
        <w:t>Angioødem</w:t>
      </w:r>
      <w:proofErr w:type="spellEnd"/>
      <w:r>
        <w:t xml:space="preserve"> kan optræde i en arvelig form, som kræver særlig diagnostik og behandling.</w:t>
      </w:r>
    </w:p>
    <w:p w14:paraId="095470B6" w14:textId="31EE715D" w:rsidR="0028558F" w:rsidRDefault="00DD155C" w:rsidP="0028558F">
      <w:pPr>
        <w:pStyle w:val="Listeafsnit"/>
        <w:keepNext/>
        <w:numPr>
          <w:ilvl w:val="0"/>
          <w:numId w:val="1"/>
        </w:numPr>
        <w:spacing w:after="0" w:line="240" w:lineRule="auto"/>
        <w:ind w:left="284" w:hanging="284"/>
        <w:contextualSpacing w:val="0"/>
      </w:pPr>
      <w:r>
        <w:t xml:space="preserve">HAE type I med nedsat koncentration og funktion af C1-inhibitor. </w:t>
      </w:r>
      <w:r>
        <w:br/>
        <w:t>Der kendes ~90 patienter i Danmark med HAE type I.</w:t>
      </w:r>
    </w:p>
    <w:p w14:paraId="633130F8" w14:textId="7A46FF70" w:rsidR="00E74330" w:rsidRDefault="00DD155C" w:rsidP="0028558F">
      <w:pPr>
        <w:pStyle w:val="Listeafsnit"/>
        <w:keepNext/>
        <w:numPr>
          <w:ilvl w:val="0"/>
          <w:numId w:val="1"/>
        </w:numPr>
        <w:spacing w:after="0" w:line="240" w:lineRule="auto"/>
        <w:ind w:left="284" w:hanging="284"/>
        <w:contextualSpacing w:val="0"/>
      </w:pPr>
      <w:r>
        <w:t>HAE type II med nedsat funktion men normal (evt. forhøjet) koncentration af C1-inhibitor.</w:t>
      </w:r>
    </w:p>
    <w:p w14:paraId="5AAB5775" w14:textId="7B5DB3FE" w:rsidR="00DD155C" w:rsidRDefault="00DD155C" w:rsidP="00DD155C">
      <w:pPr>
        <w:pStyle w:val="Listeafsnit"/>
        <w:keepNext/>
        <w:spacing w:after="0" w:line="240" w:lineRule="auto"/>
        <w:ind w:left="284"/>
        <w:contextualSpacing w:val="0"/>
      </w:pPr>
      <w:r>
        <w:t>Der kendes ~15 patienter i Danmark med HAE type II.</w:t>
      </w:r>
    </w:p>
    <w:p w14:paraId="6F41BD1E" w14:textId="77777777" w:rsidR="00242FB1" w:rsidRPr="00242FB1" w:rsidRDefault="00DD155C" w:rsidP="0028558F">
      <w:pPr>
        <w:pStyle w:val="Listeafsnit"/>
        <w:keepNext/>
        <w:numPr>
          <w:ilvl w:val="0"/>
          <w:numId w:val="1"/>
        </w:numPr>
        <w:spacing w:after="120" w:line="240" w:lineRule="auto"/>
        <w:ind w:left="284" w:hanging="284"/>
        <w:contextualSpacing w:val="0"/>
        <w:rPr>
          <w:b/>
        </w:rPr>
      </w:pPr>
      <w:r>
        <w:t xml:space="preserve">HAE med normal C1-inhibitor. Diagnosen kan ikke stilles biokemisk. </w:t>
      </w:r>
    </w:p>
    <w:p w14:paraId="1F74FBA5" w14:textId="77777777" w:rsidR="00242FB1" w:rsidRPr="00242FB1" w:rsidRDefault="00DD155C" w:rsidP="0028558F">
      <w:pPr>
        <w:pStyle w:val="Listeafsnit"/>
        <w:keepNext/>
        <w:numPr>
          <w:ilvl w:val="0"/>
          <w:numId w:val="1"/>
        </w:numPr>
        <w:spacing w:after="120" w:line="240" w:lineRule="auto"/>
        <w:ind w:left="284" w:hanging="284"/>
        <w:contextualSpacing w:val="0"/>
        <w:rPr>
          <w:b/>
        </w:rPr>
      </w:pPr>
      <w:proofErr w:type="gramStart"/>
      <w:r>
        <w:t>HAE type</w:t>
      </w:r>
      <w:proofErr w:type="gramEnd"/>
      <w:r>
        <w:t xml:space="preserve"> I og I</w:t>
      </w:r>
      <w:r w:rsidR="00A44D44">
        <w:t xml:space="preserve">I nedarves </w:t>
      </w:r>
      <w:proofErr w:type="spellStart"/>
      <w:r w:rsidR="00A44D44">
        <w:t>autosomalt</w:t>
      </w:r>
      <w:proofErr w:type="spellEnd"/>
      <w:r w:rsidR="00A44D44">
        <w:t xml:space="preserve"> dominant og har fuld </w:t>
      </w:r>
      <w:proofErr w:type="spellStart"/>
      <w:r w:rsidR="00A44D44">
        <w:t>penetrans</w:t>
      </w:r>
      <w:proofErr w:type="spellEnd"/>
      <w:r w:rsidR="00A44D44">
        <w:t xml:space="preserve">, men variabel </w:t>
      </w:r>
      <w:proofErr w:type="spellStart"/>
      <w:r w:rsidR="00A44D44">
        <w:t>ekspressivitet</w:t>
      </w:r>
      <w:proofErr w:type="spellEnd"/>
      <w:r w:rsidR="00A44D44">
        <w:t>.</w:t>
      </w:r>
      <w:r w:rsidR="00A44D44">
        <w:br/>
        <w:t xml:space="preserve">HAE med normal C1-inhibitor nedarves ligeledes </w:t>
      </w:r>
      <w:proofErr w:type="spellStart"/>
      <w:r w:rsidR="00A44D44">
        <w:t>autosomalt</w:t>
      </w:r>
      <w:proofErr w:type="spellEnd"/>
      <w:r w:rsidR="00A44D44">
        <w:t xml:space="preserve"> dominant men med nedsat </w:t>
      </w:r>
      <w:proofErr w:type="spellStart"/>
      <w:r w:rsidR="00A44D44">
        <w:t>penetrans</w:t>
      </w:r>
      <w:proofErr w:type="spellEnd"/>
      <w:r w:rsidR="00A44D44">
        <w:t>. Sygdommen er østrogen-følsom og viser sig sjældent hos mænd.</w:t>
      </w:r>
    </w:p>
    <w:p w14:paraId="3942CA87" w14:textId="5C896F05" w:rsidR="00054371" w:rsidRPr="00242FB1" w:rsidRDefault="00054371" w:rsidP="00242FB1">
      <w:pPr>
        <w:keepNext/>
        <w:spacing w:after="120" w:line="240" w:lineRule="auto"/>
        <w:rPr>
          <w:b/>
        </w:rPr>
      </w:pPr>
      <w:r w:rsidRPr="00242FB1">
        <w:rPr>
          <w:b/>
        </w:rPr>
        <w:t>Kendetegn:</w:t>
      </w:r>
    </w:p>
    <w:p w14:paraId="2EB2277B" w14:textId="77777777" w:rsidR="00A44D44" w:rsidRDefault="00A44D44" w:rsidP="0028558F">
      <w:pPr>
        <w:spacing w:after="120" w:line="240" w:lineRule="auto"/>
      </w:pPr>
      <w:r>
        <w:t xml:space="preserve">HAE viser sig ved </w:t>
      </w:r>
      <w:proofErr w:type="spellStart"/>
      <w:r>
        <w:t>anfaldsvise</w:t>
      </w:r>
      <w:proofErr w:type="spellEnd"/>
      <w:r>
        <w:t xml:space="preserve"> hævelser af hud og slimhinde. HAE type I og II debuterer ofte i barnealderen, mens HAE med normal C1-inhibitor typisk debuterer i </w:t>
      </w:r>
      <w:proofErr w:type="spellStart"/>
      <w:r>
        <w:t>teenage</w:t>
      </w:r>
      <w:proofErr w:type="spellEnd"/>
      <w:r>
        <w:t xml:space="preserve"> eller voksenalderen.</w:t>
      </w:r>
    </w:p>
    <w:p w14:paraId="40BF736E" w14:textId="77777777" w:rsidR="00A44D44" w:rsidRDefault="00A44D44" w:rsidP="0028558F">
      <w:pPr>
        <w:spacing w:after="120" w:line="240" w:lineRule="auto"/>
      </w:pPr>
      <w:r>
        <w:t xml:space="preserve">Det drejer sig om alvorlige </w:t>
      </w:r>
      <w:proofErr w:type="spellStart"/>
      <w:r>
        <w:t>angioødemer</w:t>
      </w:r>
      <w:proofErr w:type="spellEnd"/>
      <w:r>
        <w:t xml:space="preserve">, som kan lokalisere sig i hoved-hals-området og øvre luftveje, hvorfor der er risiko for kvælning. Abdominalt ødem kan vise sig ved et </w:t>
      </w:r>
      <w:proofErr w:type="spellStart"/>
      <w:r>
        <w:t>ileus</w:t>
      </w:r>
      <w:proofErr w:type="spellEnd"/>
      <w:r>
        <w:t xml:space="preserve">-lignende sygdomsbillede, ofte med ledsagende </w:t>
      </w:r>
      <w:proofErr w:type="spellStart"/>
      <w:r>
        <w:t>ascites</w:t>
      </w:r>
      <w:proofErr w:type="spellEnd"/>
      <w:r>
        <w:t>.</w:t>
      </w:r>
    </w:p>
    <w:p w14:paraId="455C4C5C" w14:textId="77777777" w:rsidR="00A44D44" w:rsidRDefault="00A44D44" w:rsidP="0028558F">
      <w:pPr>
        <w:spacing w:after="120" w:line="240" w:lineRule="auto"/>
      </w:pPr>
      <w:r>
        <w:t xml:space="preserve">Mange patienter med HAE oplever </w:t>
      </w:r>
      <w:proofErr w:type="spellStart"/>
      <w:r>
        <w:t>prodromale</w:t>
      </w:r>
      <w:proofErr w:type="spellEnd"/>
      <w:r>
        <w:t xml:space="preserve"> symptomer før </w:t>
      </w:r>
      <w:proofErr w:type="spellStart"/>
      <w:r>
        <w:t>angioødem</w:t>
      </w:r>
      <w:proofErr w:type="spellEnd"/>
      <w:r>
        <w:t>. Det kan dreje sig om almen utilpashed, irritabilitet, ændrede sensationer eller et guirlandeformet udslæt (</w:t>
      </w:r>
      <w:proofErr w:type="spellStart"/>
      <w:r>
        <w:t>erythema</w:t>
      </w:r>
      <w:proofErr w:type="spellEnd"/>
      <w:r>
        <w:t xml:space="preserve"> </w:t>
      </w:r>
      <w:proofErr w:type="spellStart"/>
      <w:r>
        <w:t>marginatum</w:t>
      </w:r>
      <w:proofErr w:type="spellEnd"/>
      <w:r>
        <w:t xml:space="preserve">). </w:t>
      </w:r>
    </w:p>
    <w:p w14:paraId="51E2BACE" w14:textId="77DA3214" w:rsidR="00054371" w:rsidRPr="0084628C" w:rsidRDefault="00A44D44" w:rsidP="009C13E2">
      <w:pPr>
        <w:spacing w:after="120" w:line="240" w:lineRule="auto"/>
        <w:rPr>
          <w:b/>
        </w:rPr>
      </w:pPr>
      <w:r>
        <w:t xml:space="preserve">Anfald af </w:t>
      </w:r>
      <w:proofErr w:type="spellStart"/>
      <w:r>
        <w:t>angioødem</w:t>
      </w:r>
      <w:proofErr w:type="spellEnd"/>
      <w:r>
        <w:t xml:space="preserve"> kan udløses af traumer, psykisk stress, østrogen eller ACE-hæmmer. </w:t>
      </w:r>
      <w:r w:rsidR="009C13E2">
        <w:br/>
      </w:r>
      <w:r w:rsidR="009C13E2">
        <w:br/>
      </w:r>
      <w:r w:rsidR="00054371" w:rsidRPr="0084628C">
        <w:rPr>
          <w:b/>
        </w:rPr>
        <w:t>Andre fund:</w:t>
      </w:r>
    </w:p>
    <w:p w14:paraId="6ED37C4E" w14:textId="4C08020C" w:rsidR="00054371" w:rsidRPr="00097EF3" w:rsidRDefault="00744C90" w:rsidP="009C13E2">
      <w:pPr>
        <w:spacing w:after="120" w:line="240" w:lineRule="auto"/>
        <w:rPr>
          <w:b/>
        </w:rPr>
      </w:pPr>
      <w:r>
        <w:t>HAE ledsages ikke af urticaria. OBS dog at de 2 tilstande kan koeksistere.</w:t>
      </w:r>
      <w:r>
        <w:br/>
        <w:t>HAE responderer ikke på behandling med antihistamin, steroid eller adrenalin. OBS dog at anfald er selvlimiterende.</w:t>
      </w:r>
      <w:r w:rsidR="009C13E2">
        <w:br/>
      </w:r>
      <w:r w:rsidR="009C13E2">
        <w:br/>
      </w:r>
      <w:r w:rsidR="00054371" w:rsidRPr="00097EF3">
        <w:rPr>
          <w:b/>
        </w:rPr>
        <w:t>Diagnostiske kriterier:</w:t>
      </w:r>
    </w:p>
    <w:p w14:paraId="4BBDD9C0" w14:textId="77777777" w:rsidR="00744C90" w:rsidRDefault="00F304DA" w:rsidP="0028558F">
      <w:pPr>
        <w:spacing w:after="120" w:line="240" w:lineRule="auto"/>
      </w:pPr>
      <w:r>
        <w:t>Primært klinisk</w:t>
      </w:r>
      <w:r w:rsidR="00744C90">
        <w:t xml:space="preserve"> med </w:t>
      </w:r>
      <w:proofErr w:type="spellStart"/>
      <w:r w:rsidR="00744C90">
        <w:t>angioødemer</w:t>
      </w:r>
      <w:proofErr w:type="spellEnd"/>
      <w:r w:rsidR="00744C90">
        <w:t xml:space="preserve"> af hud og slimhinder (evt. maveanfald) og hos hovedparten også en familieanamnese.</w:t>
      </w:r>
    </w:p>
    <w:p w14:paraId="6A436272" w14:textId="77777777" w:rsidR="009C13E2" w:rsidRDefault="009C13E2" w:rsidP="00744C90">
      <w:pPr>
        <w:spacing w:after="120" w:line="240" w:lineRule="auto"/>
      </w:pPr>
    </w:p>
    <w:p w14:paraId="41AA494C" w14:textId="2BC39A68" w:rsidR="00744C90" w:rsidRPr="0084628C" w:rsidRDefault="00744C90" w:rsidP="00744C90">
      <w:pPr>
        <w:spacing w:after="120" w:line="240" w:lineRule="auto"/>
        <w:rPr>
          <w:b/>
        </w:rPr>
      </w:pPr>
      <w:r>
        <w:t xml:space="preserve">Manglende effekt af traditionel anti-allergisk behandling. </w:t>
      </w:r>
      <w:r w:rsidR="009C13E2">
        <w:br/>
      </w:r>
      <w:r w:rsidR="009C13E2">
        <w:br/>
      </w:r>
      <w:r>
        <w:rPr>
          <w:b/>
        </w:rPr>
        <w:t>Biokemisk diagnostik</w:t>
      </w:r>
      <w:r w:rsidRPr="0084628C">
        <w:rPr>
          <w:b/>
        </w:rPr>
        <w:t>:</w:t>
      </w:r>
    </w:p>
    <w:p w14:paraId="7AB15E9A" w14:textId="77777777" w:rsidR="00242FB1" w:rsidRDefault="00744C90" w:rsidP="009C13E2">
      <w:pPr>
        <w:keepNext/>
        <w:spacing w:after="120" w:line="240" w:lineRule="auto"/>
        <w:rPr>
          <w:b/>
        </w:rPr>
      </w:pPr>
      <w:r>
        <w:t xml:space="preserve">Måling af C1-inhibitor funktionel og C1-inhibitor antigen=koncentration. </w:t>
      </w:r>
      <w:proofErr w:type="spellStart"/>
      <w:r>
        <w:t>Complement</w:t>
      </w:r>
      <w:proofErr w:type="spellEnd"/>
      <w:r>
        <w:t xml:space="preserve"> C4/C4c er nedsat under anfald og hos hovedparten også udenfor anfald.</w:t>
      </w:r>
      <w:r>
        <w:br/>
        <w:t xml:space="preserve">C1q er nedsat hos patienter med erhvervet C1-inhibitor mangel. </w:t>
      </w:r>
      <w:r>
        <w:br/>
      </w:r>
    </w:p>
    <w:p w14:paraId="474DA8C2" w14:textId="7F65AD2C" w:rsidR="00054371" w:rsidRPr="0084628C" w:rsidRDefault="00054371" w:rsidP="009C13E2">
      <w:pPr>
        <w:keepNext/>
        <w:spacing w:after="120" w:line="240" w:lineRule="auto"/>
        <w:rPr>
          <w:b/>
        </w:rPr>
      </w:pPr>
      <w:r w:rsidRPr="0084628C">
        <w:rPr>
          <w:b/>
        </w:rPr>
        <w:t xml:space="preserve">Genetisk </w:t>
      </w:r>
      <w:r w:rsidR="00744C90">
        <w:rPr>
          <w:b/>
        </w:rPr>
        <w:t>diagnostik</w:t>
      </w:r>
      <w:r w:rsidRPr="0084628C">
        <w:rPr>
          <w:b/>
        </w:rPr>
        <w:t>:</w:t>
      </w:r>
    </w:p>
    <w:p w14:paraId="59994D67" w14:textId="5B79EBCE" w:rsidR="00054371" w:rsidRPr="00097EF3" w:rsidRDefault="00744C90" w:rsidP="0028558F">
      <w:pPr>
        <w:keepNext/>
        <w:spacing w:after="120" w:line="240" w:lineRule="auto"/>
        <w:rPr>
          <w:b/>
        </w:rPr>
      </w:pPr>
      <w:r>
        <w:t xml:space="preserve">Diagnosen HAE type I og II stilles biokemisk, kan bekræftes molekylærgenetisk ved </w:t>
      </w:r>
      <w:r w:rsidR="00242FB1">
        <w:t xml:space="preserve">sygdomsfremkaldende variant </w:t>
      </w:r>
      <w:r>
        <w:t xml:space="preserve">i </w:t>
      </w:r>
      <w:r>
        <w:rPr>
          <w:i/>
        </w:rPr>
        <w:t>SERPING1.</w:t>
      </w:r>
      <w:r>
        <w:rPr>
          <w:i/>
        </w:rPr>
        <w:br/>
      </w:r>
      <w:r>
        <w:t xml:space="preserve">Nogle patienter med HAE og normal C1-inhibitor har </w:t>
      </w:r>
      <w:r w:rsidR="00242FB1">
        <w:t xml:space="preserve">sygdomsfremkaldende </w:t>
      </w:r>
      <w:proofErr w:type="gramStart"/>
      <w:r w:rsidR="00242FB1">
        <w:t xml:space="preserve">variant </w:t>
      </w:r>
      <w:r>
        <w:t xml:space="preserve"> i</w:t>
      </w:r>
      <w:proofErr w:type="gramEnd"/>
      <w:r>
        <w:t xml:space="preserve"> </w:t>
      </w:r>
      <w:r>
        <w:rPr>
          <w:i/>
        </w:rPr>
        <w:t>F12, ANGPT1</w:t>
      </w:r>
      <w:r w:rsidR="00AE41B4">
        <w:rPr>
          <w:i/>
        </w:rPr>
        <w:t xml:space="preserve">, </w:t>
      </w:r>
      <w:r>
        <w:rPr>
          <w:i/>
        </w:rPr>
        <w:t>PLG</w:t>
      </w:r>
      <w:r w:rsidR="00EB0A63">
        <w:rPr>
          <w:i/>
        </w:rPr>
        <w:t>, MYOF, H</w:t>
      </w:r>
      <w:r w:rsidR="00242FB1">
        <w:rPr>
          <w:i/>
        </w:rPr>
        <w:t xml:space="preserve">ST, </w:t>
      </w:r>
      <w:r w:rsidR="00AE41B4">
        <w:rPr>
          <w:i/>
        </w:rPr>
        <w:t>KNG</w:t>
      </w:r>
      <w:r w:rsidR="00EB0A63">
        <w:rPr>
          <w:i/>
        </w:rPr>
        <w:t>1</w:t>
      </w:r>
      <w:r w:rsidR="00242FB1">
        <w:rPr>
          <w:i/>
        </w:rPr>
        <w:t xml:space="preserve">, CPN1 </w:t>
      </w:r>
      <w:r w:rsidR="00242FB1">
        <w:rPr>
          <w:iCs/>
        </w:rPr>
        <w:t xml:space="preserve">eller </w:t>
      </w:r>
      <w:r w:rsidR="00242FB1">
        <w:rPr>
          <w:i/>
        </w:rPr>
        <w:t>DAB2IP</w:t>
      </w:r>
      <w:r>
        <w:rPr>
          <w:i/>
        </w:rPr>
        <w:t>.</w:t>
      </w:r>
      <w:r w:rsidR="009C13E2">
        <w:rPr>
          <w:i/>
        </w:rPr>
        <w:br/>
      </w:r>
      <w:r w:rsidR="009C13E2">
        <w:rPr>
          <w:i/>
        </w:rPr>
        <w:br/>
      </w:r>
      <w:r w:rsidR="00054371" w:rsidRPr="00097EF3">
        <w:rPr>
          <w:b/>
        </w:rPr>
        <w:t>Henvisning:</w:t>
      </w:r>
    </w:p>
    <w:p w14:paraId="2092195A" w14:textId="0EC707EC" w:rsidR="00054371" w:rsidRPr="00097EF3" w:rsidRDefault="00B92AC7" w:rsidP="009C13E2">
      <w:pPr>
        <w:spacing w:after="120" w:line="240" w:lineRule="auto"/>
        <w:rPr>
          <w:b/>
        </w:rPr>
      </w:pPr>
      <w:r>
        <w:t xml:space="preserve">Patienter med begrundet mistanke om HAE bedes henvist til HAE Centret på OUH (højt specialiseret funktion) </w:t>
      </w:r>
      <w:proofErr w:type="spellStart"/>
      <w:r>
        <w:t>mhp</w:t>
      </w:r>
      <w:proofErr w:type="spellEnd"/>
      <w:r>
        <w:t xml:space="preserve"> rådgivning, behandling og familieudredning. </w:t>
      </w:r>
      <w:r w:rsidR="009C13E2">
        <w:br/>
      </w:r>
      <w:r w:rsidR="009C13E2">
        <w:br/>
      </w:r>
      <w:r>
        <w:rPr>
          <w:b/>
        </w:rPr>
        <w:t>B</w:t>
      </w:r>
      <w:r w:rsidR="00054371" w:rsidRPr="00097EF3">
        <w:rPr>
          <w:b/>
        </w:rPr>
        <w:t>ehandling:</w:t>
      </w:r>
    </w:p>
    <w:p w14:paraId="6D2397AE" w14:textId="1FD92736" w:rsidR="00054371" w:rsidRPr="00097EF3" w:rsidRDefault="00B92AC7" w:rsidP="00B92AC7">
      <w:pPr>
        <w:spacing w:after="120" w:line="240" w:lineRule="auto"/>
        <w:rPr>
          <w:b/>
        </w:rPr>
      </w:pPr>
      <w:r>
        <w:t xml:space="preserve">C1-inhibitor koncentrat eller </w:t>
      </w:r>
      <w:proofErr w:type="spellStart"/>
      <w:r>
        <w:t>icatibant</w:t>
      </w:r>
      <w:proofErr w:type="spellEnd"/>
      <w:r>
        <w:t xml:space="preserve"> til akut </w:t>
      </w:r>
      <w:proofErr w:type="spellStart"/>
      <w:r>
        <w:t>anfaldsbehandling</w:t>
      </w:r>
      <w:proofErr w:type="spellEnd"/>
      <w:r>
        <w:t>.</w:t>
      </w:r>
      <w:r>
        <w:br/>
        <w:t xml:space="preserve">Forebyggende behandling med C1-inhibitor koncentrat, </w:t>
      </w:r>
      <w:proofErr w:type="spellStart"/>
      <w:r>
        <w:t>kallikrein</w:t>
      </w:r>
      <w:proofErr w:type="spellEnd"/>
      <w:r>
        <w:t>-hæmmer</w:t>
      </w:r>
      <w:r w:rsidR="00242FB1">
        <w:t xml:space="preserve"> (</w:t>
      </w:r>
      <w:proofErr w:type="spellStart"/>
      <w:r w:rsidR="00242FB1">
        <w:t>berotralstat</w:t>
      </w:r>
      <w:proofErr w:type="spellEnd"/>
      <w:r w:rsidR="00242FB1">
        <w:t xml:space="preserve"> eller </w:t>
      </w:r>
      <w:proofErr w:type="spellStart"/>
      <w:r w:rsidR="00242FB1">
        <w:t>lanadelumab</w:t>
      </w:r>
      <w:proofErr w:type="spellEnd"/>
      <w:r w:rsidR="00242FB1">
        <w:t>)</w:t>
      </w:r>
      <w:r>
        <w:t xml:space="preserve">, evt. progesteron, </w:t>
      </w:r>
      <w:proofErr w:type="spellStart"/>
      <w:r>
        <w:t>danazol</w:t>
      </w:r>
      <w:proofErr w:type="spellEnd"/>
      <w:r>
        <w:t xml:space="preserve"> eller </w:t>
      </w:r>
      <w:proofErr w:type="spellStart"/>
      <w:r>
        <w:t>tranexamsyre</w:t>
      </w:r>
      <w:proofErr w:type="spellEnd"/>
      <w:r>
        <w:t>.</w:t>
      </w:r>
      <w:r>
        <w:br/>
        <w:t xml:space="preserve"> </w:t>
      </w:r>
      <w:r>
        <w:br/>
      </w:r>
      <w:r w:rsidR="00054371" w:rsidRPr="00097EF3">
        <w:rPr>
          <w:b/>
        </w:rPr>
        <w:t>Opfølgning:</w:t>
      </w:r>
    </w:p>
    <w:p w14:paraId="62C72A1F" w14:textId="5233C656" w:rsidR="00054371" w:rsidRPr="00097EF3" w:rsidRDefault="00B92AC7" w:rsidP="009C13E2">
      <w:pPr>
        <w:spacing w:after="120" w:line="240" w:lineRule="auto"/>
        <w:rPr>
          <w:b/>
        </w:rPr>
      </w:pPr>
      <w:r>
        <w:t>Følges x 1-2 årligt i HAE Centret. Anfald behandles i hjemmet eller på nærmeste akutafdeling/skadestue.</w:t>
      </w:r>
      <w:r w:rsidR="009C13E2">
        <w:br/>
      </w:r>
      <w:r w:rsidR="009C13E2">
        <w:br/>
      </w:r>
      <w:r w:rsidR="00054371" w:rsidRPr="00097EF3">
        <w:rPr>
          <w:b/>
        </w:rPr>
        <w:t>Patientforening:</w:t>
      </w:r>
    </w:p>
    <w:p w14:paraId="04C846B9" w14:textId="77777777" w:rsidR="009C13E2" w:rsidRDefault="00B92AC7" w:rsidP="0028558F">
      <w:pPr>
        <w:keepNext/>
        <w:spacing w:after="120" w:line="240" w:lineRule="auto"/>
        <w:rPr>
          <w:b/>
        </w:rPr>
      </w:pPr>
      <w:r>
        <w:t>Nordisk patientforening (</w:t>
      </w:r>
      <w:hyperlink r:id="rId5" w:history="1">
        <w:r w:rsidR="00B13700" w:rsidRPr="00A93426">
          <w:rPr>
            <w:rStyle w:val="Hyperlink"/>
          </w:rPr>
          <w:t>https://haescan.org</w:t>
        </w:r>
      </w:hyperlink>
      <w:r>
        <w:t>)</w:t>
      </w:r>
      <w:r w:rsidR="009C13E2">
        <w:br/>
      </w:r>
      <w:r w:rsidR="009C13E2">
        <w:br/>
      </w:r>
      <w:r w:rsidR="009C13E2">
        <w:rPr>
          <w:b/>
        </w:rPr>
        <w:t>R</w:t>
      </w:r>
      <w:r w:rsidR="00D265FD" w:rsidRPr="00097EF3">
        <w:rPr>
          <w:b/>
        </w:rPr>
        <w:t>eference</w:t>
      </w:r>
      <w:r w:rsidR="009C13E2">
        <w:rPr>
          <w:b/>
        </w:rPr>
        <w:t>r</w:t>
      </w:r>
      <w:r w:rsidR="00D265FD" w:rsidRPr="00097EF3">
        <w:rPr>
          <w:b/>
        </w:rPr>
        <w:t>:</w:t>
      </w:r>
      <w:r w:rsidR="009C13E2">
        <w:rPr>
          <w:b/>
        </w:rPr>
        <w:t xml:space="preserve">  </w:t>
      </w:r>
    </w:p>
    <w:p w14:paraId="72824F91" w14:textId="124DD6B7" w:rsidR="00B13700" w:rsidRPr="009C13E2" w:rsidRDefault="00B13700" w:rsidP="0028558F">
      <w:pPr>
        <w:keepNext/>
        <w:spacing w:after="120" w:line="240" w:lineRule="auto"/>
      </w:pPr>
      <w:r w:rsidRPr="009C13E2">
        <w:t xml:space="preserve">Bygum A. </w:t>
      </w:r>
      <w:proofErr w:type="spellStart"/>
      <w:r w:rsidRPr="009C13E2">
        <w:t>Hereditary</w:t>
      </w:r>
      <w:proofErr w:type="spellEnd"/>
      <w:r w:rsidRPr="009C13E2">
        <w:t xml:space="preserve"> </w:t>
      </w:r>
      <w:proofErr w:type="spellStart"/>
      <w:r w:rsidRPr="009C13E2">
        <w:t>angio-oedema</w:t>
      </w:r>
      <w:proofErr w:type="spellEnd"/>
      <w:r w:rsidRPr="009C13E2">
        <w:t xml:space="preserve"> for dermatologists. Dermatology 2019;235:263-75.</w:t>
      </w:r>
    </w:p>
    <w:p w14:paraId="3CD07EBB" w14:textId="735E7F20" w:rsidR="00544A26" w:rsidRPr="00544A26" w:rsidRDefault="001221BB" w:rsidP="0028558F">
      <w:pPr>
        <w:keepNext/>
        <w:spacing w:after="120" w:line="240" w:lineRule="auto"/>
      </w:pPr>
      <w:r w:rsidRPr="00242FB1">
        <w:t xml:space="preserve">Maurer M et al. </w:t>
      </w:r>
      <w:r w:rsidRPr="001221BB">
        <w:rPr>
          <w:lang w:val="en-US"/>
        </w:rPr>
        <w:t>The international WAO/EAACI guide</w:t>
      </w:r>
      <w:r>
        <w:rPr>
          <w:lang w:val="en-US"/>
        </w:rPr>
        <w:t>line for the management of hereditary angioedema – The 2021 revision and update.</w:t>
      </w:r>
      <w:r w:rsidR="00544A26">
        <w:rPr>
          <w:lang w:val="en-US"/>
        </w:rPr>
        <w:t xml:space="preserve"> </w:t>
      </w:r>
      <w:hyperlink r:id="rId6" w:history="1">
        <w:r w:rsidR="00544A26" w:rsidRPr="00544A26">
          <w:rPr>
            <w:rStyle w:val="Hyperlink"/>
          </w:rPr>
          <w:t>https://pubmed.ncbi.nlm.nih.gov/35497649/</w:t>
        </w:r>
      </w:hyperlink>
    </w:p>
    <w:p w14:paraId="2589B6CA" w14:textId="4604AF93" w:rsidR="00054371" w:rsidRDefault="00097EF3" w:rsidP="0028558F">
      <w:pPr>
        <w:keepNext/>
        <w:spacing w:after="120" w:line="240" w:lineRule="auto"/>
      </w:pPr>
      <w:r>
        <w:t>Redigeret d</w:t>
      </w:r>
      <w:r w:rsidR="000B20E4">
        <w:t>ato</w:t>
      </w:r>
      <w:r>
        <w:t>:</w:t>
      </w:r>
      <w:r w:rsidR="006E275A">
        <w:t xml:space="preserve"> </w:t>
      </w:r>
      <w:r w:rsidR="00B13700">
        <w:t xml:space="preserve"> </w:t>
      </w:r>
      <w:r w:rsidR="00242FB1">
        <w:t>Juni</w:t>
      </w:r>
      <w:r w:rsidR="005E4074">
        <w:t xml:space="preserve"> 202</w:t>
      </w:r>
      <w:r w:rsidR="00242FB1">
        <w:t>5</w:t>
      </w:r>
      <w:r w:rsidR="009C13E2">
        <w:br/>
      </w:r>
      <w:r w:rsidR="00AE41B4">
        <w:t xml:space="preserve">Anette Bygum </w:t>
      </w:r>
      <w:r>
        <w:t>/</w:t>
      </w:r>
      <w:r w:rsidR="00AE41B4">
        <w:t xml:space="preserve"> </w:t>
      </w:r>
      <w:r>
        <w:t xml:space="preserve">DDS </w:t>
      </w:r>
      <w:proofErr w:type="spellStart"/>
      <w:r>
        <w:t>Genodermatose</w:t>
      </w:r>
      <w:proofErr w:type="spellEnd"/>
      <w:r>
        <w:t xml:space="preserve"> udvalg.</w:t>
      </w:r>
    </w:p>
    <w:sectPr w:rsidR="00054371" w:rsidSect="006E275A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9791F"/>
    <w:multiLevelType w:val="hybridMultilevel"/>
    <w:tmpl w:val="CF6A8B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F19A9"/>
    <w:multiLevelType w:val="hybridMultilevel"/>
    <w:tmpl w:val="5A221B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D75D6"/>
    <w:multiLevelType w:val="hybridMultilevel"/>
    <w:tmpl w:val="C5E44FC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182451">
    <w:abstractNumId w:val="0"/>
  </w:num>
  <w:num w:numId="2" w16cid:durableId="775558292">
    <w:abstractNumId w:val="1"/>
  </w:num>
  <w:num w:numId="3" w16cid:durableId="2056346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71"/>
    <w:rsid w:val="00041083"/>
    <w:rsid w:val="00054371"/>
    <w:rsid w:val="0009490C"/>
    <w:rsid w:val="00097EF3"/>
    <w:rsid w:val="000B20E4"/>
    <w:rsid w:val="000E222E"/>
    <w:rsid w:val="001221BB"/>
    <w:rsid w:val="00130EE7"/>
    <w:rsid w:val="001615D1"/>
    <w:rsid w:val="00242FB1"/>
    <w:rsid w:val="00277A67"/>
    <w:rsid w:val="0028558F"/>
    <w:rsid w:val="0029569E"/>
    <w:rsid w:val="002F2150"/>
    <w:rsid w:val="00306509"/>
    <w:rsid w:val="00395F13"/>
    <w:rsid w:val="003A5CAA"/>
    <w:rsid w:val="00453CDE"/>
    <w:rsid w:val="00525FAB"/>
    <w:rsid w:val="00544A26"/>
    <w:rsid w:val="005E4074"/>
    <w:rsid w:val="00626BEF"/>
    <w:rsid w:val="0067202D"/>
    <w:rsid w:val="006E275A"/>
    <w:rsid w:val="00744C90"/>
    <w:rsid w:val="0082302F"/>
    <w:rsid w:val="00840959"/>
    <w:rsid w:val="0084628C"/>
    <w:rsid w:val="009C13E2"/>
    <w:rsid w:val="009C5DC9"/>
    <w:rsid w:val="009D48A6"/>
    <w:rsid w:val="00A42E52"/>
    <w:rsid w:val="00A44D44"/>
    <w:rsid w:val="00AB5FDF"/>
    <w:rsid w:val="00AE41B4"/>
    <w:rsid w:val="00B01C23"/>
    <w:rsid w:val="00B13700"/>
    <w:rsid w:val="00B92AC7"/>
    <w:rsid w:val="00BE1250"/>
    <w:rsid w:val="00D03B00"/>
    <w:rsid w:val="00D265FD"/>
    <w:rsid w:val="00D37AB2"/>
    <w:rsid w:val="00D441EA"/>
    <w:rsid w:val="00D757CC"/>
    <w:rsid w:val="00DC1745"/>
    <w:rsid w:val="00DD155C"/>
    <w:rsid w:val="00E74330"/>
    <w:rsid w:val="00EB0A63"/>
    <w:rsid w:val="00F1641E"/>
    <w:rsid w:val="00F3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3F95E"/>
  <w15:docId w15:val="{E25DDE87-A62A-4637-A980-673C2711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543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54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9C5DC9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0E222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E222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E222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E222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E222E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E2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E222E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B92AC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1641E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544A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35497649/" TargetMode="External"/><Relationship Id="rId5" Type="http://schemas.openxmlformats.org/officeDocument/2006/relationships/hyperlink" Target="https://haesca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2887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lebr@regionsjaelland.dk</dc:creator>
  <cp:lastModifiedBy>Gabrielle Randskov Vinding</cp:lastModifiedBy>
  <cp:revision>2</cp:revision>
  <dcterms:created xsi:type="dcterms:W3CDTF">2026-02-27T13:59:00Z</dcterms:created>
  <dcterms:modified xsi:type="dcterms:W3CDTF">2026-02-27T13:59:00Z</dcterms:modified>
</cp:coreProperties>
</file>